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2CF87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0"/>
          <w:u w:val="single"/>
          <w:lang w:eastAsia="pl-PL"/>
        </w:rPr>
      </w:pPr>
    </w:p>
    <w:p w14:paraId="08902CD6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0"/>
          <w:u w:val="single"/>
          <w:lang w:eastAsia="pl-PL"/>
        </w:rPr>
      </w:pPr>
    </w:p>
    <w:p w14:paraId="1E14C976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0"/>
          <w:u w:val="single"/>
          <w:lang w:eastAsia="pl-PL"/>
        </w:rPr>
      </w:pPr>
    </w:p>
    <w:p w14:paraId="1E8184CB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0"/>
          <w:u w:val="single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7"/>
        <w:gridCol w:w="6905"/>
      </w:tblGrid>
      <w:tr w:rsidR="000F6BF5" w:rsidRPr="000F6BF5" w14:paraId="4BCE969B" w14:textId="77777777" w:rsidTr="00E502F7">
        <w:tc>
          <w:tcPr>
            <w:tcW w:w="2235" w:type="dxa"/>
            <w:vAlign w:val="center"/>
          </w:tcPr>
          <w:p w14:paraId="69D019D0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F6BF5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3AAA0E" wp14:editId="769AC5DB">
                  <wp:extent cx="933450" cy="1190625"/>
                  <wp:effectExtent l="0" t="0" r="0" b="9525"/>
                  <wp:docPr id="3" name="Obraz 3" descr="gen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enht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</w:tcPr>
          <w:p w14:paraId="6F7B37FF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0F6B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KOMENDA GŁÓWNA STRAŻY GRANICZNEJ</w:t>
            </w:r>
          </w:p>
          <w:p w14:paraId="65202001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0F6B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BIURO TECHNIKI I ZAOPATRZENIA</w:t>
            </w:r>
          </w:p>
          <w:p w14:paraId="1C78B5A2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0F6B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WYDZIAŁ TECHNIKI SPECJALNEJ</w:t>
            </w:r>
          </w:p>
          <w:p w14:paraId="5DDCD793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0F6B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ul. Podchorążych 38</w:t>
            </w:r>
          </w:p>
          <w:p w14:paraId="7C47066E" w14:textId="77777777" w:rsidR="000F6BF5" w:rsidRPr="000F6BF5" w:rsidRDefault="000F6BF5" w:rsidP="000F6BF5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F6B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00-463 Warszawa</w:t>
            </w:r>
          </w:p>
        </w:tc>
      </w:tr>
    </w:tbl>
    <w:p w14:paraId="4F74A0D5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F6B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 w14:paraId="484AF421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u w:val="single"/>
          <w:lang w:eastAsia="pl-PL"/>
        </w:rPr>
      </w:pPr>
    </w:p>
    <w:p w14:paraId="7E846D47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39612E16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6031CE0B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71BA63D8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16954C3C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789A4986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52038E91" w14:textId="77777777" w:rsidR="000F6BF5" w:rsidRP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</w:p>
    <w:p w14:paraId="6D81384D" w14:textId="77777777" w:rsidR="000F6BF5" w:rsidRDefault="000F6BF5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40"/>
          <w:szCs w:val="28"/>
          <w:lang w:eastAsia="pl-PL"/>
        </w:rPr>
      </w:pPr>
      <w:r w:rsidRPr="000F6BF5">
        <w:rPr>
          <w:rFonts w:ascii="Arial" w:eastAsia="Times New Roman" w:hAnsi="Arial" w:cs="Arial"/>
          <w:b/>
          <w:sz w:val="40"/>
          <w:szCs w:val="28"/>
          <w:lang w:eastAsia="pl-PL"/>
        </w:rPr>
        <w:t>SPECYFIKACJA TECHNICZNA</w:t>
      </w:r>
    </w:p>
    <w:p w14:paraId="1159C3D5" w14:textId="77777777" w:rsidR="00907483" w:rsidRDefault="00907483" w:rsidP="00907483">
      <w:pPr>
        <w:spacing w:after="0" w:line="240" w:lineRule="auto"/>
        <w:jc w:val="center"/>
        <w:rPr>
          <w:rFonts w:eastAsia="Times New Roman" w:cs="Times New Roman"/>
          <w:b/>
          <w:snapToGrid w:val="0"/>
          <w:sz w:val="32"/>
          <w:szCs w:val="28"/>
        </w:rPr>
      </w:pPr>
      <w:r w:rsidRPr="00234A7F">
        <w:rPr>
          <w:rFonts w:eastAsia="Times New Roman" w:cs="Times New Roman"/>
          <w:b/>
          <w:snapToGrid w:val="0"/>
          <w:sz w:val="32"/>
          <w:szCs w:val="28"/>
        </w:rPr>
        <w:t>ST-</w:t>
      </w:r>
      <w:r>
        <w:rPr>
          <w:rFonts w:eastAsia="Times New Roman"/>
          <w:b/>
          <w:snapToGrid w:val="0"/>
          <w:sz w:val="32"/>
          <w:szCs w:val="28"/>
        </w:rPr>
        <w:t>I</w:t>
      </w:r>
      <w:r w:rsidRPr="00234A7F">
        <w:rPr>
          <w:rFonts w:eastAsia="Times New Roman" w:cs="Times New Roman"/>
          <w:b/>
          <w:snapToGrid w:val="0"/>
          <w:sz w:val="32"/>
          <w:szCs w:val="28"/>
        </w:rPr>
        <w:t>-0</w:t>
      </w:r>
      <w:r w:rsidR="00333808">
        <w:rPr>
          <w:rFonts w:eastAsia="Times New Roman" w:cs="Times New Roman"/>
          <w:b/>
          <w:snapToGrid w:val="0"/>
          <w:sz w:val="32"/>
          <w:szCs w:val="28"/>
        </w:rPr>
        <w:t>2</w:t>
      </w:r>
      <w:r w:rsidRPr="00234A7F">
        <w:rPr>
          <w:rFonts w:eastAsia="Times New Roman" w:cs="Times New Roman"/>
          <w:b/>
          <w:snapToGrid w:val="0"/>
          <w:sz w:val="32"/>
          <w:szCs w:val="28"/>
        </w:rPr>
        <w:t>/SG</w:t>
      </w:r>
    </w:p>
    <w:p w14:paraId="3BBA7E8C" w14:textId="77777777" w:rsidR="00907483" w:rsidRPr="000F6BF5" w:rsidRDefault="00907483" w:rsidP="000F6BF5">
      <w:pPr>
        <w:widowControl w:val="0"/>
        <w:suppressAutoHyphen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40"/>
          <w:szCs w:val="28"/>
          <w:lang w:eastAsia="pl-PL"/>
        </w:rPr>
      </w:pPr>
    </w:p>
    <w:p w14:paraId="7C95953A" w14:textId="77777777" w:rsidR="003A4372" w:rsidRPr="00362677" w:rsidRDefault="00907483">
      <w:pPr>
        <w:spacing w:after="0" w:line="276" w:lineRule="auto"/>
        <w:jc w:val="center"/>
        <w:rPr>
          <w:rFonts w:eastAsia="Times New Roman" w:cs="Times New Roman"/>
          <w:b/>
          <w:color w:val="000000"/>
          <w:sz w:val="16"/>
          <w:szCs w:val="34"/>
        </w:rPr>
      </w:pPr>
      <w:r>
        <w:rPr>
          <w:rFonts w:eastAsia="Times New Roman" w:cs="Times New Roman"/>
          <w:color w:val="000000"/>
          <w:sz w:val="36"/>
          <w:szCs w:val="28"/>
        </w:rPr>
        <w:t xml:space="preserve">KARTRIDŻ DO </w:t>
      </w:r>
      <w:r w:rsidR="003A4372" w:rsidRPr="00362677">
        <w:rPr>
          <w:rFonts w:eastAsia="Times New Roman" w:cs="Times New Roman"/>
          <w:color w:val="000000"/>
          <w:sz w:val="36"/>
          <w:szCs w:val="28"/>
        </w:rPr>
        <w:t>PRZEDMIOT</w:t>
      </w:r>
      <w:r>
        <w:rPr>
          <w:rFonts w:eastAsia="Times New Roman" w:cs="Times New Roman"/>
          <w:color w:val="000000"/>
          <w:sz w:val="36"/>
          <w:szCs w:val="28"/>
        </w:rPr>
        <w:t>U</w:t>
      </w:r>
      <w:r w:rsidR="003A4372" w:rsidRPr="00362677">
        <w:rPr>
          <w:rFonts w:eastAsia="Times New Roman" w:cs="Times New Roman"/>
          <w:color w:val="000000"/>
          <w:sz w:val="36"/>
          <w:szCs w:val="28"/>
        </w:rPr>
        <w:t xml:space="preserve"> PRZEZNACZON</w:t>
      </w:r>
      <w:r>
        <w:rPr>
          <w:rFonts w:eastAsia="Times New Roman" w:cs="Times New Roman"/>
          <w:color w:val="000000"/>
          <w:sz w:val="36"/>
          <w:szCs w:val="28"/>
        </w:rPr>
        <w:t>EGO</w:t>
      </w:r>
      <w:r w:rsidR="003A4372" w:rsidRPr="00362677">
        <w:rPr>
          <w:rFonts w:eastAsia="Times New Roman" w:cs="Times New Roman"/>
          <w:color w:val="000000"/>
          <w:sz w:val="36"/>
          <w:szCs w:val="28"/>
        </w:rPr>
        <w:t xml:space="preserve"> DO OBEZWŁADNIANIA</w:t>
      </w:r>
      <w:r>
        <w:rPr>
          <w:rFonts w:eastAsia="Times New Roman" w:cs="Times New Roman"/>
          <w:color w:val="000000"/>
          <w:sz w:val="36"/>
          <w:szCs w:val="28"/>
        </w:rPr>
        <w:t xml:space="preserve"> </w:t>
      </w:r>
      <w:r w:rsidR="003A4372" w:rsidRPr="00362677">
        <w:rPr>
          <w:rFonts w:eastAsia="Times New Roman" w:cs="Times New Roman"/>
          <w:color w:val="000000"/>
          <w:sz w:val="36"/>
          <w:szCs w:val="28"/>
        </w:rPr>
        <w:t>OSÓB ZA POMOCĄ ENERGII ELEKTRYCZNEJ</w:t>
      </w:r>
    </w:p>
    <w:p w14:paraId="118AC025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16"/>
          <w:szCs w:val="34"/>
        </w:rPr>
      </w:pPr>
      <w:r w:rsidRPr="00362677">
        <w:rPr>
          <w:rFonts w:eastAsia="Times New Roman" w:cs="Times New Roman"/>
          <w:b/>
          <w:color w:val="000000"/>
          <w:sz w:val="16"/>
          <w:szCs w:val="34"/>
        </w:rPr>
        <w:t xml:space="preserve">nazwa przedmiotu zamówienia publicznego </w:t>
      </w:r>
    </w:p>
    <w:p w14:paraId="12F9F87A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16"/>
          <w:szCs w:val="34"/>
        </w:rPr>
      </w:pPr>
    </w:p>
    <w:p w14:paraId="1ABE1A2B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16"/>
          <w:szCs w:val="34"/>
        </w:rPr>
      </w:pPr>
    </w:p>
    <w:p w14:paraId="09FE9FCB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16"/>
          <w:szCs w:val="34"/>
        </w:rPr>
      </w:pPr>
    </w:p>
    <w:p w14:paraId="0844DCC1" w14:textId="77777777" w:rsidR="003A4372" w:rsidRPr="00362677" w:rsidRDefault="003A4372">
      <w:pPr>
        <w:spacing w:before="0" w:after="0" w:line="36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14:paraId="54D59FD2" w14:textId="77777777" w:rsidR="000F6BF5" w:rsidRDefault="000F6BF5" w:rsidP="000F6BF5">
      <w:pPr>
        <w:spacing w:before="0" w:after="0" w:line="257" w:lineRule="auto"/>
        <w:jc w:val="center"/>
        <w:rPr>
          <w:snapToGrid w:val="0"/>
          <w:sz w:val="32"/>
          <w:szCs w:val="28"/>
        </w:rPr>
      </w:pPr>
      <w:r>
        <w:rPr>
          <w:snapToGrid w:val="0"/>
          <w:sz w:val="32"/>
          <w:szCs w:val="28"/>
        </w:rPr>
        <w:t>Grupa 17</w:t>
      </w:r>
      <w:r w:rsidRPr="009753FB">
        <w:rPr>
          <w:snapToGrid w:val="0"/>
          <w:sz w:val="32"/>
          <w:szCs w:val="28"/>
        </w:rPr>
        <w:t xml:space="preserve"> – </w:t>
      </w:r>
      <w:r>
        <w:rPr>
          <w:snapToGrid w:val="0"/>
          <w:sz w:val="32"/>
          <w:szCs w:val="28"/>
        </w:rPr>
        <w:t>inne wyroby</w:t>
      </w:r>
      <w:r w:rsidRPr="009753FB">
        <w:rPr>
          <w:snapToGrid w:val="0"/>
          <w:sz w:val="32"/>
          <w:szCs w:val="28"/>
        </w:rPr>
        <w:t>,</w:t>
      </w:r>
    </w:p>
    <w:p w14:paraId="22610E9D" w14:textId="77777777" w:rsidR="000F6BF5" w:rsidRPr="000F6BF5" w:rsidRDefault="000F6BF5" w:rsidP="000F6BF5">
      <w:pPr>
        <w:spacing w:before="0" w:after="0" w:line="257" w:lineRule="auto"/>
        <w:jc w:val="center"/>
        <w:rPr>
          <w:snapToGrid w:val="0"/>
          <w:sz w:val="32"/>
          <w:szCs w:val="28"/>
        </w:rPr>
      </w:pPr>
      <w:r w:rsidRPr="000F6BF5">
        <w:rPr>
          <w:snapToGrid w:val="0"/>
          <w:sz w:val="32"/>
          <w:szCs w:val="28"/>
        </w:rPr>
        <w:t>lp. 2 - kartridże do przedmiotów przeznaczonych do obezwładniania osób za pomocą energii elektrycznej</w:t>
      </w:r>
    </w:p>
    <w:p w14:paraId="007A4FEA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20"/>
          <w:szCs w:val="24"/>
        </w:rPr>
      </w:pPr>
    </w:p>
    <w:p w14:paraId="6F58844B" w14:textId="77777777" w:rsidR="003A4372" w:rsidRPr="00362677" w:rsidRDefault="003A4372">
      <w:pPr>
        <w:widowControl w:val="0"/>
        <w:spacing w:before="0" w:after="0" w:line="100" w:lineRule="atLeast"/>
        <w:jc w:val="center"/>
        <w:rPr>
          <w:rFonts w:eastAsia="Times New Roman" w:cs="Times New Roman"/>
          <w:b/>
          <w:color w:val="000000"/>
          <w:sz w:val="20"/>
          <w:szCs w:val="24"/>
        </w:rPr>
      </w:pPr>
    </w:p>
    <w:p w14:paraId="31D82B9B" w14:textId="77777777" w:rsidR="003A4372" w:rsidRPr="00362677" w:rsidRDefault="003A4372">
      <w:pPr>
        <w:rPr>
          <w:rFonts w:cs="Times New Roman"/>
        </w:rPr>
        <w:sectPr w:rsidR="003A4372" w:rsidRPr="00362677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 w:charSpace="-6145"/>
        </w:sectPr>
      </w:pPr>
    </w:p>
    <w:p w14:paraId="4D0DB026" w14:textId="77777777" w:rsidR="003A4372" w:rsidRPr="00F53DAB" w:rsidRDefault="003A4372" w:rsidP="00977CD4">
      <w:pPr>
        <w:pStyle w:val="Nagwekspisutreci"/>
        <w:rPr>
          <w:rFonts w:ascii="Times New Roman" w:hAnsi="Times New Roman" w:cs="Times New Roman"/>
          <w:color w:val="auto"/>
        </w:rPr>
      </w:pPr>
      <w:bookmarkStart w:id="0" w:name="_Toc11418447"/>
      <w:r w:rsidRPr="00F53DAB">
        <w:rPr>
          <w:rFonts w:ascii="Times New Roman" w:hAnsi="Times New Roman" w:cs="Times New Roman"/>
          <w:color w:val="auto"/>
        </w:rPr>
        <w:lastRenderedPageBreak/>
        <w:t>SPIS TREŚCI</w:t>
      </w:r>
      <w:bookmarkEnd w:id="0"/>
    </w:p>
    <w:p w14:paraId="212B8FA7" w14:textId="77777777" w:rsidR="003A4372" w:rsidRPr="00362677" w:rsidRDefault="003A4372">
      <w:pPr>
        <w:jc w:val="right"/>
        <w:rPr>
          <w:rFonts w:eastAsia="Times New Roman" w:cs="Times New Roman"/>
          <w:color w:val="000000"/>
          <w:sz w:val="20"/>
          <w:szCs w:val="20"/>
        </w:rPr>
      </w:pPr>
      <w:r w:rsidRPr="00362677">
        <w:rPr>
          <w:rFonts w:cs="Times New Roman"/>
        </w:rPr>
        <w:t>Strona</w:t>
      </w:r>
    </w:p>
    <w:p w14:paraId="1F32B816" w14:textId="77777777" w:rsidR="00584A9C" w:rsidRDefault="00977CD4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"1-3" </w:instrText>
      </w:r>
      <w:r>
        <w:rPr>
          <w:rFonts w:cs="Times New Roman"/>
        </w:rPr>
        <w:fldChar w:fldCharType="separate"/>
      </w:r>
      <w:r w:rsidR="00584A9C" w:rsidRPr="00DA6F3A">
        <w:rPr>
          <w:rFonts w:cs="Times New Roman"/>
          <w:noProof/>
        </w:rPr>
        <w:t>SPIS TREŚCI</w:t>
      </w:r>
      <w:r w:rsidR="00584A9C">
        <w:rPr>
          <w:noProof/>
        </w:rPr>
        <w:tab/>
      </w:r>
      <w:r w:rsidR="00584A9C">
        <w:rPr>
          <w:noProof/>
        </w:rPr>
        <w:fldChar w:fldCharType="begin"/>
      </w:r>
      <w:r w:rsidR="00584A9C">
        <w:rPr>
          <w:noProof/>
        </w:rPr>
        <w:instrText xml:space="preserve"> PAGEREF _Toc11418447 \h </w:instrText>
      </w:r>
      <w:r w:rsidR="00584A9C">
        <w:rPr>
          <w:noProof/>
        </w:rPr>
      </w:r>
      <w:r w:rsidR="00584A9C">
        <w:rPr>
          <w:noProof/>
        </w:rPr>
        <w:fldChar w:fldCharType="separate"/>
      </w:r>
      <w:r w:rsidR="00BF4220">
        <w:rPr>
          <w:noProof/>
        </w:rPr>
        <w:t>2</w:t>
      </w:r>
      <w:r w:rsidR="00584A9C">
        <w:rPr>
          <w:noProof/>
        </w:rPr>
        <w:fldChar w:fldCharType="end"/>
      </w:r>
    </w:p>
    <w:p w14:paraId="77CCE33B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1.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PRZEZNACZENIE DOKUMENTU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_Toc11418448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3</w:t>
      </w:r>
      <w:r>
        <w:rPr>
          <w:noProof/>
        </w:rPr>
        <w:fldChar w:fldCharType="end"/>
      </w:r>
    </w:p>
    <w:p w14:paraId="0A3633F7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2.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ZAKRES STOSOWANIA DOKUMENTU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_Toc11418449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3</w:t>
      </w:r>
      <w:r>
        <w:rPr>
          <w:noProof/>
        </w:rPr>
        <w:fldChar w:fldCharType="end"/>
      </w:r>
    </w:p>
    <w:p w14:paraId="5C744300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3.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DOKUMENTY ZWIĄZANE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_Toc11418450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3</w:t>
      </w:r>
      <w:r>
        <w:rPr>
          <w:noProof/>
        </w:rPr>
        <w:fldChar w:fldCharType="end"/>
      </w:r>
    </w:p>
    <w:p w14:paraId="733B40A5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4.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OPIS OGÓLNY WYROBU - KARTRIDŻ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_Toc11418451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3</w:t>
      </w:r>
      <w:r>
        <w:rPr>
          <w:noProof/>
        </w:rPr>
        <w:fldChar w:fldCharType="end"/>
      </w:r>
    </w:p>
    <w:p w14:paraId="432BFE7D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5.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WYMAGANIA TECHNICZNE - KARTRIDŻA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_Toc11418452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4</w:t>
      </w:r>
      <w:r>
        <w:rPr>
          <w:noProof/>
        </w:rPr>
        <w:fldChar w:fldCharType="end"/>
      </w:r>
    </w:p>
    <w:p w14:paraId="09CEE7B1" w14:textId="77777777" w:rsidR="00584A9C" w:rsidRDefault="00584A9C">
      <w:pPr>
        <w:pStyle w:val="Spistreci2"/>
        <w:tabs>
          <w:tab w:val="left" w:pos="1369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rPr>
          <w:noProof/>
        </w:rPr>
        <w:t>5.1</w:t>
      </w:r>
      <w:r>
        <w:rPr>
          <w:rFonts w:asciiTheme="minorHAnsi" w:eastAsiaTheme="minorEastAsia" w:hAnsiTheme="minorHAnsi" w:cstheme="minorBidi"/>
          <w:noProof/>
          <w:szCs w:val="22"/>
          <w:lang w:eastAsia="pl-PL"/>
        </w:rPr>
        <w:tab/>
      </w:r>
      <w:r>
        <w:rPr>
          <w:noProof/>
        </w:rPr>
        <w:t>ZASIĘG DZIAŁANIA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_Toc11418453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4</w:t>
      </w:r>
      <w:r>
        <w:rPr>
          <w:noProof/>
        </w:rPr>
        <w:fldChar w:fldCharType="end"/>
      </w:r>
    </w:p>
    <w:p w14:paraId="619B2274" w14:textId="77777777" w:rsidR="00584A9C" w:rsidRDefault="00584A9C">
      <w:pPr>
        <w:pStyle w:val="Spistreci2"/>
        <w:tabs>
          <w:tab w:val="left" w:pos="1369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rPr>
          <w:noProof/>
        </w:rPr>
        <w:t>5.2</w:t>
      </w:r>
      <w:r>
        <w:rPr>
          <w:rFonts w:asciiTheme="minorHAnsi" w:eastAsiaTheme="minorEastAsia" w:hAnsiTheme="minorHAnsi" w:cstheme="minorBidi"/>
          <w:noProof/>
          <w:szCs w:val="22"/>
          <w:lang w:eastAsia="pl-PL"/>
        </w:rPr>
        <w:tab/>
      </w:r>
      <w:r>
        <w:rPr>
          <w:noProof/>
        </w:rPr>
        <w:t>DANE TECHNICZNE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_Toc11418454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4</w:t>
      </w:r>
      <w:r>
        <w:rPr>
          <w:noProof/>
        </w:rPr>
        <w:fldChar w:fldCharType="end"/>
      </w:r>
    </w:p>
    <w:p w14:paraId="17859BFA" w14:textId="77777777" w:rsidR="00584A9C" w:rsidRDefault="00584A9C">
      <w:pPr>
        <w:pStyle w:val="Spistreci2"/>
        <w:tabs>
          <w:tab w:val="left" w:pos="1369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rPr>
          <w:noProof/>
        </w:rPr>
        <w:t>5.3</w:t>
      </w:r>
      <w:r>
        <w:rPr>
          <w:rFonts w:asciiTheme="minorHAnsi" w:eastAsiaTheme="minorEastAsia" w:hAnsiTheme="minorHAnsi" w:cstheme="minorBidi"/>
          <w:noProof/>
          <w:szCs w:val="22"/>
          <w:lang w:eastAsia="pl-PL"/>
        </w:rPr>
        <w:tab/>
      </w:r>
      <w:r>
        <w:rPr>
          <w:noProof/>
        </w:rPr>
        <w:t>WYMAGANIA JAKOŚCIOWE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_Toc11418455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4</w:t>
      </w:r>
      <w:r>
        <w:rPr>
          <w:noProof/>
        </w:rPr>
        <w:fldChar w:fldCharType="end"/>
      </w:r>
    </w:p>
    <w:p w14:paraId="7BBD8582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6.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WYMAGANIA W ZAKRESIE BEZPIECZEŃSTWA UŻYTKOWANIA - KARTRIDŻ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_Toc11418456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4</w:t>
      </w:r>
      <w:r>
        <w:rPr>
          <w:noProof/>
        </w:rPr>
        <w:fldChar w:fldCharType="end"/>
      </w:r>
    </w:p>
    <w:p w14:paraId="30B7B534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7.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CECHOWANIE, PAKOWANIE I TRANSPORT - KARTRIDŻ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_Toc11418457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12AF51CD" w14:textId="77777777" w:rsidR="00584A9C" w:rsidRDefault="00584A9C">
      <w:pPr>
        <w:pStyle w:val="Spistreci2"/>
        <w:tabs>
          <w:tab w:val="left" w:pos="1369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rPr>
          <w:noProof/>
        </w:rPr>
        <w:t>7.1</w:t>
      </w:r>
      <w:r>
        <w:rPr>
          <w:rFonts w:asciiTheme="minorHAnsi" w:eastAsiaTheme="minorEastAsia" w:hAnsiTheme="minorHAnsi" w:cstheme="minorBidi"/>
          <w:noProof/>
          <w:szCs w:val="22"/>
          <w:lang w:eastAsia="pl-PL"/>
        </w:rPr>
        <w:tab/>
      </w:r>
      <w:r>
        <w:rPr>
          <w:noProof/>
        </w:rPr>
        <w:t>CECHOWANIE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_Toc11418458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6AE1EB01" w14:textId="77777777" w:rsidR="00584A9C" w:rsidRDefault="00584A9C">
      <w:pPr>
        <w:pStyle w:val="Spistreci2"/>
        <w:tabs>
          <w:tab w:val="left" w:pos="1369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rPr>
          <w:noProof/>
        </w:rPr>
        <w:t>7.2</w:t>
      </w:r>
      <w:r>
        <w:rPr>
          <w:rFonts w:asciiTheme="minorHAnsi" w:eastAsiaTheme="minorEastAsia" w:hAnsiTheme="minorHAnsi" w:cstheme="minorBidi"/>
          <w:noProof/>
          <w:szCs w:val="22"/>
          <w:lang w:eastAsia="pl-PL"/>
        </w:rPr>
        <w:tab/>
      </w:r>
      <w:r>
        <w:rPr>
          <w:noProof/>
        </w:rPr>
        <w:t>PAKOWANIE, PRZECHOWYWANIE I TRANSPORT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_Toc11418459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780174C7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8.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GWARANCJA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_Toc11418460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6AE9FA64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9.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BADANIA ODBIORCZE - KARTRIDŻ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_Toc11418461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2D37B129" w14:textId="77777777" w:rsidR="00584A9C" w:rsidRDefault="00584A9C">
      <w:pPr>
        <w:pStyle w:val="Spistreci1"/>
        <w:rPr>
          <w:rFonts w:asciiTheme="minorHAnsi" w:eastAsiaTheme="minorEastAsia" w:hAnsiTheme="minorHAnsi" w:cstheme="minorBidi"/>
          <w:noProof/>
          <w:lang w:eastAsia="pl-PL"/>
        </w:rPr>
      </w:pPr>
      <w:r w:rsidRPr="00DA6F3A">
        <w:rPr>
          <w:rFonts w:cs="Times New Roman"/>
          <w:noProof/>
        </w:rPr>
        <w:t>10.</w:t>
      </w:r>
      <w:r>
        <w:rPr>
          <w:rFonts w:asciiTheme="minorHAnsi" w:eastAsiaTheme="minorEastAsia" w:hAnsiTheme="minorHAnsi" w:cstheme="minorBidi"/>
          <w:noProof/>
          <w:lang w:eastAsia="pl-PL"/>
        </w:rPr>
        <w:tab/>
      </w:r>
      <w:r>
        <w:rPr>
          <w:noProof/>
        </w:rPr>
        <w:t>WYMAGANE DOKUMENTY POTWIERDZAJĄCE SPEŁNINIE WYMAGAŃ SPECYFIKACJI TECHNICZNEJ - KARTRIDŻ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_Toc11418462 \h </w:instrText>
      </w:r>
      <w:r>
        <w:rPr>
          <w:noProof/>
        </w:rPr>
      </w:r>
      <w:r>
        <w:rPr>
          <w:noProof/>
        </w:rPr>
        <w:fldChar w:fldCharType="separate"/>
      </w:r>
      <w:r w:rsidR="00BF4220">
        <w:rPr>
          <w:noProof/>
        </w:rPr>
        <w:t>5</w:t>
      </w:r>
      <w:r>
        <w:rPr>
          <w:noProof/>
        </w:rPr>
        <w:fldChar w:fldCharType="end"/>
      </w:r>
    </w:p>
    <w:p w14:paraId="4C943BD9" w14:textId="77777777" w:rsidR="00FA7D21" w:rsidRPr="00362677" w:rsidRDefault="00977CD4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  <w:sz w:val="22"/>
        </w:rPr>
        <w:fldChar w:fldCharType="end"/>
      </w:r>
      <w:r w:rsidR="00306FE9" w:rsidRPr="00362677">
        <w:rPr>
          <w:rFonts w:cs="Times New Roman"/>
        </w:rPr>
        <w:br w:type="page"/>
      </w:r>
    </w:p>
    <w:p w14:paraId="6DC8D862" w14:textId="77777777" w:rsidR="003A4372" w:rsidRPr="00977CD4" w:rsidRDefault="003A4372" w:rsidP="00977CD4">
      <w:pPr>
        <w:pStyle w:val="Nagwek1"/>
      </w:pPr>
      <w:bookmarkStart w:id="1" w:name="_Toc514407885"/>
      <w:bookmarkStart w:id="2" w:name="_Toc11418448"/>
      <w:r w:rsidRPr="00977CD4">
        <w:lastRenderedPageBreak/>
        <w:t>PRZEZNACZENIE DOKUMENTU</w:t>
      </w:r>
      <w:bookmarkEnd w:id="1"/>
      <w:bookmarkEnd w:id="2"/>
    </w:p>
    <w:p w14:paraId="4D221EAA" w14:textId="77777777" w:rsidR="003A4372" w:rsidRPr="00362677" w:rsidRDefault="003A4372">
      <w:pPr>
        <w:spacing w:after="0"/>
        <w:rPr>
          <w:rFonts w:cs="Times New Roman"/>
        </w:rPr>
      </w:pPr>
      <w:r w:rsidRPr="00362677">
        <w:rPr>
          <w:rFonts w:cs="Times New Roman"/>
        </w:rPr>
        <w:t>Specyfikacja Techniczna identyfikuje wyrób poprzez określenie parametrów, jakie powinien spełniać w zakresie wymagań:</w:t>
      </w:r>
    </w:p>
    <w:p w14:paraId="30FF2B5D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technicznych,</w:t>
      </w:r>
    </w:p>
    <w:p w14:paraId="482F4CD3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jakościowych,</w:t>
      </w:r>
    </w:p>
    <w:p w14:paraId="59A323C7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związanych z bezpieczeństwem użytkowania,</w:t>
      </w:r>
    </w:p>
    <w:p w14:paraId="62A05D10" w14:textId="77777777" w:rsidR="003A4372" w:rsidRPr="00362677" w:rsidRDefault="003A4372">
      <w:pPr>
        <w:spacing w:after="0"/>
        <w:rPr>
          <w:rFonts w:cs="Times New Roman"/>
        </w:rPr>
      </w:pPr>
      <w:r w:rsidRPr="00362677">
        <w:rPr>
          <w:rFonts w:cs="Times New Roman"/>
        </w:rPr>
        <w:t>w odniesieniu do:</w:t>
      </w:r>
    </w:p>
    <w:p w14:paraId="3D1F0B80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nazewnictwa,</w:t>
      </w:r>
    </w:p>
    <w:p w14:paraId="6B08FB6C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symboli,</w:t>
      </w:r>
    </w:p>
    <w:p w14:paraId="52A25AD7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600" w:hanging="240"/>
        <w:jc w:val="both"/>
        <w:rPr>
          <w:rFonts w:cs="Times New Roman"/>
        </w:rPr>
      </w:pPr>
      <w:r w:rsidRPr="00362677">
        <w:rPr>
          <w:rFonts w:cs="Times New Roman"/>
        </w:rPr>
        <w:t>badań i metodologii badań,</w:t>
      </w:r>
    </w:p>
    <w:p w14:paraId="3983C6A5" w14:textId="77777777" w:rsidR="003A4372" w:rsidRPr="00362677" w:rsidRDefault="003A4372" w:rsidP="007C50BE">
      <w:pPr>
        <w:numPr>
          <w:ilvl w:val="0"/>
          <w:numId w:val="15"/>
        </w:numPr>
        <w:spacing w:before="0" w:after="0" w:line="276" w:lineRule="auto"/>
        <w:ind w:left="595" w:hanging="238"/>
        <w:jc w:val="both"/>
        <w:rPr>
          <w:rFonts w:cs="Times New Roman"/>
        </w:rPr>
      </w:pPr>
      <w:r w:rsidRPr="00362677">
        <w:rPr>
          <w:rFonts w:cs="Times New Roman"/>
        </w:rPr>
        <w:t>znakowania oraz oznaczania wyrobu.</w:t>
      </w:r>
    </w:p>
    <w:p w14:paraId="0F6867EF" w14:textId="77777777" w:rsidR="003A4372" w:rsidRPr="00977CD4" w:rsidRDefault="003A4372" w:rsidP="00977CD4">
      <w:pPr>
        <w:pStyle w:val="Nagwek1"/>
      </w:pPr>
      <w:bookmarkStart w:id="3" w:name="_Toc514407886"/>
      <w:bookmarkStart w:id="4" w:name="_Toc11418449"/>
      <w:r w:rsidRPr="00977CD4">
        <w:t>ZAKRES STOSOWANIA DOKUMENTU</w:t>
      </w:r>
      <w:bookmarkEnd w:id="3"/>
      <w:bookmarkEnd w:id="4"/>
    </w:p>
    <w:p w14:paraId="3367F3F2" w14:textId="77777777" w:rsidR="003A4372" w:rsidRPr="00362677" w:rsidRDefault="003A4372">
      <w:pPr>
        <w:shd w:val="clear" w:color="auto" w:fill="FFFFFF"/>
        <w:spacing w:after="0" w:line="276" w:lineRule="auto"/>
        <w:jc w:val="both"/>
        <w:rPr>
          <w:rFonts w:cs="Times New Roman"/>
        </w:rPr>
      </w:pPr>
      <w:r w:rsidRPr="00362677">
        <w:rPr>
          <w:rFonts w:cs="Times New Roman"/>
          <w:spacing w:val="-1"/>
          <w:szCs w:val="24"/>
        </w:rPr>
        <w:t xml:space="preserve">Specyfikacja Techniczna jest wykorzystywana w realizacji zamówień publicznych </w:t>
      </w:r>
      <w:r w:rsidRPr="00362677">
        <w:rPr>
          <w:rFonts w:cs="Times New Roman"/>
          <w:szCs w:val="24"/>
        </w:rPr>
        <w:t xml:space="preserve">oraz </w:t>
      </w:r>
      <w:r w:rsidRPr="00362677">
        <w:rPr>
          <w:rFonts w:cs="Times New Roman"/>
          <w:szCs w:val="24"/>
        </w:rPr>
        <w:br/>
        <w:t xml:space="preserve">w systemie oceny zgodności wyrobów przeznaczonych na potrzeby obronności </w:t>
      </w:r>
      <w:r w:rsidRPr="00362677">
        <w:rPr>
          <w:rFonts w:cs="Times New Roman"/>
          <w:szCs w:val="24"/>
        </w:rPr>
        <w:br/>
        <w:t xml:space="preserve">i bezpieczeństwa </w:t>
      </w:r>
      <w:r w:rsidRPr="00362677">
        <w:rPr>
          <w:rFonts w:cs="Times New Roman"/>
        </w:rPr>
        <w:t>państwa.</w:t>
      </w:r>
    </w:p>
    <w:p w14:paraId="360666A1" w14:textId="77777777" w:rsidR="003A4372" w:rsidRPr="00977CD4" w:rsidRDefault="003A4372" w:rsidP="00977CD4">
      <w:pPr>
        <w:pStyle w:val="Nagwek1"/>
      </w:pPr>
      <w:bookmarkStart w:id="5" w:name="_Toc514407887"/>
      <w:bookmarkStart w:id="6" w:name="_Toc11418450"/>
      <w:r w:rsidRPr="00977CD4">
        <w:t>DOKUMENTY ZWIĄZANE</w:t>
      </w:r>
      <w:bookmarkEnd w:id="5"/>
      <w:bookmarkEnd w:id="6"/>
    </w:p>
    <w:p w14:paraId="2E9BEE8E" w14:textId="77777777" w:rsidR="003A4372" w:rsidRPr="00362677" w:rsidRDefault="003A4372" w:rsidP="001C072E">
      <w:pPr>
        <w:pStyle w:val="Akapitzlist1"/>
        <w:numPr>
          <w:ilvl w:val="0"/>
          <w:numId w:val="1"/>
        </w:numPr>
        <w:shd w:val="clear" w:color="auto" w:fill="FFFFFF"/>
        <w:tabs>
          <w:tab w:val="left" w:pos="698"/>
        </w:tabs>
        <w:spacing w:line="276" w:lineRule="auto"/>
        <w:ind w:left="357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Dokumentacja techniczna (DK, WT) Producenta zawierająca co najmniej:</w:t>
      </w:r>
    </w:p>
    <w:p w14:paraId="2F1B7CAD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zestawienie elementów składowych,</w:t>
      </w:r>
    </w:p>
    <w:p w14:paraId="4C8AD070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opis wykonania wyrobu,</w:t>
      </w:r>
    </w:p>
    <w:p w14:paraId="046B3F7E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zakres badań w toku produkcji oraz kryteria i metodyki badań, umożliwiający sprawdzenie cech użytkowych, niezawodności i bezpieczeństwa,</w:t>
      </w:r>
    </w:p>
    <w:p w14:paraId="216F8058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oznaczenie (cechowanie) - pozycja,</w:t>
      </w:r>
    </w:p>
    <w:p w14:paraId="4D9B72F4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zasady pakowania, transportu, przechowywania,</w:t>
      </w:r>
    </w:p>
    <w:p w14:paraId="5F95E350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instrukcję obsługi,</w:t>
      </w:r>
    </w:p>
    <w:p w14:paraId="143E6AC0" w14:textId="77777777" w:rsidR="003A4372" w:rsidRPr="00362677" w:rsidRDefault="00FA7D21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instrukcję obsługi technicznej</w:t>
      </w:r>
      <w:r w:rsidR="003A4372" w:rsidRPr="00362677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399216CD" w14:textId="77777777" w:rsidR="003A4372" w:rsidRPr="00362677" w:rsidRDefault="003A4372" w:rsidP="001C072E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677">
        <w:rPr>
          <w:rFonts w:ascii="Times New Roman" w:hAnsi="Times New Roman" w:cs="Times New Roman"/>
          <w:spacing w:val="-1"/>
          <w:sz w:val="24"/>
          <w:szCs w:val="24"/>
        </w:rPr>
        <w:t>instrukcję recyklingu, bezpiecznego zniszczenia i likwidacji.</w:t>
      </w:r>
    </w:p>
    <w:p w14:paraId="34818227" w14:textId="77777777" w:rsidR="003A4372" w:rsidRPr="00584A9C" w:rsidRDefault="003A4372" w:rsidP="001C072E">
      <w:pPr>
        <w:pStyle w:val="Akapitzlist1"/>
        <w:numPr>
          <w:ilvl w:val="0"/>
          <w:numId w:val="1"/>
        </w:numPr>
        <w:shd w:val="clear" w:color="auto" w:fill="FFFFFF"/>
        <w:tabs>
          <w:tab w:val="left" w:pos="698"/>
        </w:tabs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362677">
        <w:rPr>
          <w:rFonts w:ascii="Times New Roman" w:hAnsi="Times New Roman" w:cs="Times New Roman"/>
          <w:sz w:val="24"/>
          <w:szCs w:val="24"/>
          <w:lang w:val="en-US"/>
        </w:rPr>
        <w:t>IEC 62792:2015 Measurement method for output of electroshock weapons.</w:t>
      </w:r>
    </w:p>
    <w:p w14:paraId="676AD72D" w14:textId="77777777" w:rsidR="003A4372" w:rsidRDefault="003A4372">
      <w:pPr>
        <w:shd w:val="clear" w:color="auto" w:fill="FFFFFF"/>
        <w:tabs>
          <w:tab w:val="left" w:pos="698"/>
        </w:tabs>
        <w:spacing w:line="276" w:lineRule="auto"/>
        <w:jc w:val="both"/>
        <w:rPr>
          <w:rFonts w:cs="Times New Roman"/>
          <w:szCs w:val="24"/>
        </w:rPr>
      </w:pPr>
      <w:r w:rsidRPr="00362677">
        <w:rPr>
          <w:rFonts w:cs="Times New Roman"/>
          <w:szCs w:val="24"/>
        </w:rPr>
        <w:t>W przypadku zastąpienia lub wycofania norm przywołanych w niniejszej Specyfikacji Technicznej, dopuszcza się stosowanie dokumentów normatywnych je zastępujących;</w:t>
      </w:r>
    </w:p>
    <w:p w14:paraId="08CDBE5B" w14:textId="77777777" w:rsidR="00E80EAD" w:rsidRPr="00977CD4" w:rsidRDefault="00E80EAD" w:rsidP="00977CD4">
      <w:pPr>
        <w:pStyle w:val="Nagwek1"/>
      </w:pPr>
      <w:bookmarkStart w:id="7" w:name="_Toc516135982"/>
      <w:bookmarkStart w:id="8" w:name="_Toc11418451"/>
      <w:r w:rsidRPr="00977CD4">
        <w:t>OPIS OGÓLNY WYROBU</w:t>
      </w:r>
      <w:bookmarkEnd w:id="7"/>
      <w:r w:rsidR="007B5787" w:rsidRPr="00977CD4">
        <w:t xml:space="preserve"> -</w:t>
      </w:r>
      <w:r w:rsidR="00DB5E41" w:rsidRPr="00977CD4">
        <w:t xml:space="preserve"> KARTRIDŻ</w:t>
      </w:r>
      <w:bookmarkEnd w:id="8"/>
    </w:p>
    <w:p w14:paraId="580C56D7" w14:textId="77777777" w:rsidR="00E80EAD" w:rsidRPr="00B5532D" w:rsidRDefault="00E80EAD" w:rsidP="00E80EAD">
      <w:pPr>
        <w:rPr>
          <w:szCs w:val="24"/>
        </w:rPr>
      </w:pPr>
      <w:bookmarkStart w:id="9" w:name="_Toc507143074"/>
      <w:r w:rsidRPr="00B5532D">
        <w:rPr>
          <w:szCs w:val="24"/>
        </w:rPr>
        <w:t>Kartridż jest wyrobem przeznaczonym do urządzeń typu paralizator elektryczny,</w:t>
      </w:r>
      <w:r>
        <w:rPr>
          <w:szCs w:val="24"/>
        </w:rPr>
        <w:t xml:space="preserve"> będących</w:t>
      </w:r>
      <w:r w:rsidRPr="00B5532D">
        <w:rPr>
          <w:szCs w:val="24"/>
        </w:rPr>
        <w:t xml:space="preserve"> na wyposażeniu </w:t>
      </w:r>
      <w:r>
        <w:rPr>
          <w:szCs w:val="24"/>
        </w:rPr>
        <w:t>Straży Granicznej</w:t>
      </w:r>
      <w:r w:rsidRPr="00B5532D">
        <w:rPr>
          <w:szCs w:val="24"/>
        </w:rPr>
        <w:t xml:space="preserve"> i wykorzystywanym do obezwładniania na odległość.</w:t>
      </w:r>
      <w:bookmarkEnd w:id="9"/>
      <w:r w:rsidRPr="00B5532D">
        <w:rPr>
          <w:szCs w:val="24"/>
        </w:rPr>
        <w:t xml:space="preserve"> </w:t>
      </w:r>
    </w:p>
    <w:p w14:paraId="6C6C4F45" w14:textId="77777777" w:rsidR="00E80EAD" w:rsidRPr="00B5532D" w:rsidRDefault="00E80EAD" w:rsidP="00E80EAD">
      <w:pPr>
        <w:rPr>
          <w:szCs w:val="24"/>
        </w:rPr>
      </w:pPr>
      <w:bookmarkStart w:id="10" w:name="_Toc507143075"/>
      <w:r w:rsidRPr="00B5532D">
        <w:rPr>
          <w:szCs w:val="24"/>
        </w:rPr>
        <w:t>Kartridż może być użyty jednorazowo.</w:t>
      </w:r>
      <w:bookmarkEnd w:id="10"/>
    </w:p>
    <w:p w14:paraId="1229E9C1" w14:textId="77777777" w:rsidR="00E80EAD" w:rsidRPr="00B5532D" w:rsidRDefault="00E80EAD" w:rsidP="00E80EAD">
      <w:pPr>
        <w:rPr>
          <w:szCs w:val="24"/>
        </w:rPr>
      </w:pPr>
      <w:bookmarkStart w:id="11" w:name="_Toc507143076"/>
      <w:r w:rsidRPr="00B5532D">
        <w:rPr>
          <w:szCs w:val="24"/>
        </w:rPr>
        <w:t>Efekt obezwładnia na odległość uzyskiwany jest poprzez wystrzelenie dwóch elektrod,</w:t>
      </w:r>
      <w:bookmarkEnd w:id="11"/>
      <w:r w:rsidRPr="00B5532D">
        <w:rPr>
          <w:szCs w:val="24"/>
        </w:rPr>
        <w:t xml:space="preserve"> </w:t>
      </w:r>
      <w:bookmarkStart w:id="12" w:name="_Toc507143077"/>
      <w:r w:rsidRPr="00B5532D">
        <w:rPr>
          <w:szCs w:val="24"/>
        </w:rPr>
        <w:t>transmitujących impulsy elektryczne z paralizatora do rażonego celu.</w:t>
      </w:r>
      <w:bookmarkEnd w:id="12"/>
    </w:p>
    <w:p w14:paraId="6CF942F0" w14:textId="77777777" w:rsidR="00E80EAD" w:rsidRPr="00B5532D" w:rsidRDefault="00E80EAD" w:rsidP="00E80EAD">
      <w:pPr>
        <w:rPr>
          <w:szCs w:val="24"/>
        </w:rPr>
      </w:pPr>
      <w:bookmarkStart w:id="13" w:name="_Toc507143078"/>
      <w:r w:rsidRPr="00B5532D">
        <w:rPr>
          <w:szCs w:val="24"/>
        </w:rPr>
        <w:t>Wystrzelenie elektrod następuje w wyniku działania sprężonego gazu.</w:t>
      </w:r>
      <w:bookmarkEnd w:id="13"/>
    </w:p>
    <w:p w14:paraId="3189E960" w14:textId="77777777" w:rsidR="00907483" w:rsidRDefault="00907483" w:rsidP="00907483">
      <w:pPr>
        <w:rPr>
          <w:szCs w:val="24"/>
        </w:rPr>
      </w:pPr>
      <w:bookmarkStart w:id="14" w:name="_Toc507143079"/>
      <w:bookmarkStart w:id="15" w:name="_Toc506454874"/>
      <w:bookmarkStart w:id="16" w:name="_Toc516135983"/>
      <w:bookmarkStart w:id="17" w:name="_Toc11418452"/>
      <w:r w:rsidRPr="004D619E">
        <w:rPr>
          <w:szCs w:val="24"/>
        </w:rPr>
        <w:lastRenderedPageBreak/>
        <w:t>Konstrukcja elektrod powinna umo</w:t>
      </w:r>
      <w:r w:rsidRPr="004D619E">
        <w:rPr>
          <w:rFonts w:ascii="Cambria" w:hAnsi="Cambria" w:cs="Cambria"/>
          <w:szCs w:val="24"/>
        </w:rPr>
        <w:t>ż</w:t>
      </w:r>
      <w:r w:rsidRPr="004D619E">
        <w:rPr>
          <w:szCs w:val="24"/>
        </w:rPr>
        <w:t>liwi</w:t>
      </w:r>
      <w:r w:rsidRPr="004D619E">
        <w:rPr>
          <w:rFonts w:ascii="Cambria" w:hAnsi="Cambria" w:cs="Cambria"/>
          <w:szCs w:val="24"/>
        </w:rPr>
        <w:t>ć</w:t>
      </w:r>
      <w:r w:rsidRPr="004D619E">
        <w:rPr>
          <w:szCs w:val="24"/>
        </w:rPr>
        <w:t xml:space="preserve"> przenikni</w:t>
      </w:r>
      <w:r w:rsidRPr="004D619E">
        <w:rPr>
          <w:rFonts w:ascii="Cambria" w:hAnsi="Cambria" w:cs="Cambria"/>
          <w:szCs w:val="24"/>
        </w:rPr>
        <w:t>ę</w:t>
      </w:r>
      <w:r w:rsidRPr="004D619E">
        <w:rPr>
          <w:szCs w:val="24"/>
        </w:rPr>
        <w:t>cie impulsu obezw</w:t>
      </w:r>
      <w:r w:rsidRPr="004D619E">
        <w:rPr>
          <w:rFonts w:ascii="Cambria" w:hAnsi="Cambria" w:cs="Cambria"/>
          <w:szCs w:val="24"/>
        </w:rPr>
        <w:t>ł</w:t>
      </w:r>
      <w:r w:rsidRPr="004D619E">
        <w:rPr>
          <w:szCs w:val="24"/>
        </w:rPr>
        <w:t>adniaj</w:t>
      </w:r>
      <w:r w:rsidRPr="004D619E">
        <w:rPr>
          <w:rFonts w:ascii="Cambria" w:hAnsi="Cambria" w:cs="Cambria"/>
          <w:szCs w:val="24"/>
        </w:rPr>
        <w:t>ą</w:t>
      </w:r>
      <w:r w:rsidRPr="004D619E">
        <w:rPr>
          <w:szCs w:val="24"/>
        </w:rPr>
        <w:t>cego przez barier</w:t>
      </w:r>
      <w:r w:rsidRPr="004D619E">
        <w:rPr>
          <w:rFonts w:ascii="Cambria" w:hAnsi="Cambria" w:cs="Cambria"/>
          <w:szCs w:val="24"/>
        </w:rPr>
        <w:t>ę</w:t>
      </w:r>
      <w:r>
        <w:rPr>
          <w:rFonts w:ascii="Cambria" w:hAnsi="Cambria" w:cs="Cambria"/>
          <w:szCs w:val="24"/>
        </w:rPr>
        <w:t xml:space="preserve"> </w:t>
      </w:r>
      <w:r w:rsidRPr="004D619E">
        <w:rPr>
          <w:szCs w:val="24"/>
        </w:rPr>
        <w:t>do 25 mm na elektrod</w:t>
      </w:r>
      <w:r w:rsidRPr="004D619E">
        <w:rPr>
          <w:rFonts w:ascii="Cambria" w:hAnsi="Cambria" w:cs="Cambria"/>
          <w:szCs w:val="24"/>
        </w:rPr>
        <w:t>ę</w:t>
      </w:r>
      <w:r w:rsidRPr="004D619E">
        <w:rPr>
          <w:szCs w:val="24"/>
        </w:rPr>
        <w:t>.</w:t>
      </w:r>
    </w:p>
    <w:bookmarkEnd w:id="14"/>
    <w:p w14:paraId="12CAC8D7" w14:textId="77777777" w:rsidR="000B7040" w:rsidRPr="00977CD4" w:rsidRDefault="00E80EAD" w:rsidP="00977CD4">
      <w:pPr>
        <w:pStyle w:val="Nagwek1"/>
      </w:pPr>
      <w:r w:rsidRPr="00977CD4">
        <w:t>WYMAGANIA</w:t>
      </w:r>
      <w:bookmarkEnd w:id="15"/>
      <w:r w:rsidRPr="00977CD4">
        <w:t xml:space="preserve"> TECHNICZNE </w:t>
      </w:r>
      <w:r w:rsidR="007B5787" w:rsidRPr="00977CD4">
        <w:t>-</w:t>
      </w:r>
      <w:r w:rsidRPr="00977CD4">
        <w:t xml:space="preserve"> KARTRIDŻA</w:t>
      </w:r>
      <w:bookmarkStart w:id="18" w:name="_Toc507143081"/>
      <w:bookmarkStart w:id="19" w:name="_Toc516135984"/>
      <w:bookmarkStart w:id="20" w:name="_Hlk488914979"/>
      <w:bookmarkStart w:id="21" w:name="_Toc506454891"/>
      <w:bookmarkEnd w:id="16"/>
      <w:bookmarkEnd w:id="17"/>
    </w:p>
    <w:p w14:paraId="0887A618" w14:textId="77777777" w:rsidR="00E80EAD" w:rsidRPr="00987AA2" w:rsidRDefault="00B3588A" w:rsidP="00584A9C">
      <w:pPr>
        <w:pStyle w:val="Nagwek2"/>
        <w:numPr>
          <w:ilvl w:val="0"/>
          <w:numId w:val="29"/>
        </w:numPr>
      </w:pPr>
      <w:bookmarkStart w:id="22" w:name="_Toc11418453"/>
      <w:r w:rsidRPr="00987AA2">
        <w:t>ZASIĘG DZIAŁANIA</w:t>
      </w:r>
      <w:bookmarkEnd w:id="18"/>
      <w:bookmarkEnd w:id="19"/>
      <w:bookmarkEnd w:id="22"/>
    </w:p>
    <w:p w14:paraId="56FB8CDB" w14:textId="77777777" w:rsidR="00E80EAD" w:rsidRDefault="00E80EAD" w:rsidP="00333808">
      <w:pPr>
        <w:jc w:val="both"/>
      </w:pPr>
      <w:bookmarkStart w:id="23" w:name="_Toc507143082"/>
      <w:r w:rsidRPr="00B5532D">
        <w:t>Zasięg rażenia jest uzależniony jest od rodzaju użytego kartridża i może wynosić od</w:t>
      </w:r>
      <w:bookmarkEnd w:id="23"/>
      <w:r w:rsidRPr="00B5532D">
        <w:t xml:space="preserve"> </w:t>
      </w:r>
      <w:bookmarkStart w:id="24" w:name="_Toc507143083"/>
      <w:r w:rsidRPr="00B5532D">
        <w:t>4 metrów do 11 metrów.</w:t>
      </w:r>
      <w:bookmarkEnd w:id="24"/>
    </w:p>
    <w:p w14:paraId="0B5798DC" w14:textId="77777777" w:rsidR="004D0545" w:rsidRPr="00B5532D" w:rsidRDefault="004D0545" w:rsidP="00333808">
      <w:pPr>
        <w:jc w:val="both"/>
      </w:pPr>
      <w:bookmarkStart w:id="25" w:name="_Toc507143084"/>
      <w:r w:rsidRPr="00B5532D">
        <w:t xml:space="preserve">Każdorazowo zasięg oraz typ paralizatora Zamawiający powinien określić w </w:t>
      </w:r>
      <w:bookmarkStart w:id="26" w:name="_Toc507143085"/>
      <w:bookmarkEnd w:id="25"/>
      <w:r>
        <w:t>Specyfikacji Istotnych Warunków Zamówienia (SIWZ) lub umowie</w:t>
      </w:r>
      <w:r w:rsidRPr="00B5532D">
        <w:t>.</w:t>
      </w:r>
      <w:bookmarkEnd w:id="26"/>
    </w:p>
    <w:p w14:paraId="3A8FE798" w14:textId="77777777" w:rsidR="00E80EAD" w:rsidRPr="00977CD4" w:rsidRDefault="00B3588A" w:rsidP="00584A9C">
      <w:pPr>
        <w:pStyle w:val="Nagwek2"/>
        <w:numPr>
          <w:ilvl w:val="0"/>
          <w:numId w:val="29"/>
        </w:numPr>
      </w:pPr>
      <w:bookmarkStart w:id="27" w:name="_Toc507143086"/>
      <w:bookmarkStart w:id="28" w:name="_Toc516135985"/>
      <w:bookmarkStart w:id="29" w:name="_Toc11418454"/>
      <w:r w:rsidRPr="00977CD4">
        <w:t>DANE TECHNICZNE</w:t>
      </w:r>
      <w:bookmarkEnd w:id="27"/>
      <w:bookmarkEnd w:id="28"/>
      <w:bookmarkEnd w:id="29"/>
    </w:p>
    <w:p w14:paraId="3DB48A7C" w14:textId="77777777" w:rsidR="00E80EAD" w:rsidRPr="00B5532D" w:rsidRDefault="00E80EAD" w:rsidP="00333808">
      <w:pPr>
        <w:jc w:val="both"/>
      </w:pPr>
      <w:bookmarkStart w:id="30" w:name="_Toc507143087"/>
      <w:r w:rsidRPr="00B5532D">
        <w:t xml:space="preserve">Przewody przewodzące impulsy elektryczne z kartridża do elektrod mają być wykonane </w:t>
      </w:r>
      <w:r w:rsidR="00333808">
        <w:t>z </w:t>
      </w:r>
      <w:r w:rsidRPr="00B5532D">
        <w:t>miedzi.</w:t>
      </w:r>
      <w:bookmarkEnd w:id="30"/>
    </w:p>
    <w:p w14:paraId="52318FD6" w14:textId="77777777" w:rsidR="00E80EAD" w:rsidRPr="00B5532D" w:rsidRDefault="00E80EAD" w:rsidP="00333808">
      <w:pPr>
        <w:jc w:val="both"/>
      </w:pPr>
      <w:bookmarkStart w:id="31" w:name="_Toc507143088"/>
      <w:r w:rsidRPr="00B5532D">
        <w:t xml:space="preserve">Wymiary kartridża powinny być zgodne z wymaganiami z tabelą nr </w:t>
      </w:r>
      <w:r w:rsidR="004D0545">
        <w:t>1</w:t>
      </w:r>
      <w:r w:rsidRPr="00B5532D">
        <w:t>.</w:t>
      </w:r>
      <w:bookmarkEnd w:id="31"/>
    </w:p>
    <w:p w14:paraId="5267E7F2" w14:textId="77777777" w:rsidR="00E80EAD" w:rsidRPr="00B5532D" w:rsidRDefault="00E80EAD" w:rsidP="00333808">
      <w:pPr>
        <w:jc w:val="both"/>
      </w:pPr>
      <w:bookmarkStart w:id="32" w:name="_Toc507143089"/>
      <w:r w:rsidRPr="00B5532D">
        <w:t xml:space="preserve">Masa kartridża powinna być zgodna z wymaganiami tabeli nr </w:t>
      </w:r>
      <w:r w:rsidR="004D0545">
        <w:t>1</w:t>
      </w:r>
      <w:r w:rsidRPr="00B5532D">
        <w:t>.</w:t>
      </w:r>
      <w:bookmarkEnd w:id="32"/>
    </w:p>
    <w:p w14:paraId="773A1BA2" w14:textId="77777777" w:rsidR="00E80EAD" w:rsidRPr="00B5532D" w:rsidRDefault="00E80EAD" w:rsidP="00333808">
      <w:pPr>
        <w:jc w:val="both"/>
      </w:pPr>
      <w:bookmarkStart w:id="33" w:name="_Toc507143090"/>
      <w:r w:rsidRPr="00B5532D">
        <w:t>Rozstaw między elektrodami w trafionym celu jest uwarunkowany odległością</w:t>
      </w:r>
      <w:bookmarkEnd w:id="33"/>
      <w:r w:rsidRPr="00B5532D">
        <w:t xml:space="preserve"> </w:t>
      </w:r>
      <w:bookmarkStart w:id="34" w:name="_Toc507143091"/>
      <w:r w:rsidRPr="00B5532D">
        <w:t>od celu rażenia i może maksymalnie wynieś 112 cm.</w:t>
      </w:r>
      <w:bookmarkEnd w:id="34"/>
    </w:p>
    <w:p w14:paraId="0B430533" w14:textId="77777777" w:rsidR="00E80EAD" w:rsidRPr="00B5532D" w:rsidRDefault="00E80EAD" w:rsidP="00E80EAD">
      <w:bookmarkStart w:id="35" w:name="_Toc507143092"/>
      <w:r w:rsidRPr="00B5532D">
        <w:t xml:space="preserve">Tabela nr </w:t>
      </w:r>
      <w:r w:rsidR="004D0545">
        <w:t>1</w:t>
      </w:r>
      <w:r w:rsidRPr="00B5532D">
        <w:t xml:space="preserve"> – wymiary i masa</w:t>
      </w:r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412"/>
      </w:tblGrid>
      <w:tr w:rsidR="00E80EAD" w:rsidRPr="00B5532D" w14:paraId="058E88C2" w14:textId="77777777" w:rsidTr="00F53DAB">
        <w:tc>
          <w:tcPr>
            <w:tcW w:w="562" w:type="dxa"/>
            <w:shd w:val="clear" w:color="auto" w:fill="auto"/>
          </w:tcPr>
          <w:p w14:paraId="252B2602" w14:textId="77777777" w:rsidR="00E80EAD" w:rsidRPr="00B5532D" w:rsidRDefault="00E80EAD" w:rsidP="00E502F7">
            <w:bookmarkStart w:id="36" w:name="_Toc507143093"/>
            <w:r w:rsidRPr="00B5532D">
              <w:t>Lp.</w:t>
            </w:r>
            <w:bookmarkEnd w:id="36"/>
          </w:p>
        </w:tc>
        <w:tc>
          <w:tcPr>
            <w:tcW w:w="4962" w:type="dxa"/>
            <w:shd w:val="clear" w:color="auto" w:fill="auto"/>
          </w:tcPr>
          <w:p w14:paraId="035DE236" w14:textId="77777777" w:rsidR="00E80EAD" w:rsidRPr="00B5532D" w:rsidRDefault="00E80EAD" w:rsidP="00E502F7">
            <w:bookmarkStart w:id="37" w:name="_Toc507143094"/>
            <w:r w:rsidRPr="00B5532D">
              <w:t>Wyszczególnienie</w:t>
            </w:r>
            <w:bookmarkEnd w:id="37"/>
          </w:p>
        </w:tc>
        <w:tc>
          <w:tcPr>
            <w:tcW w:w="2126" w:type="dxa"/>
            <w:shd w:val="clear" w:color="auto" w:fill="auto"/>
          </w:tcPr>
          <w:p w14:paraId="43BBF008" w14:textId="77777777" w:rsidR="00E80EAD" w:rsidRPr="00B5532D" w:rsidRDefault="00E80EAD" w:rsidP="00E502F7">
            <w:bookmarkStart w:id="38" w:name="_Toc507143095"/>
            <w:r w:rsidRPr="00B5532D">
              <w:t>Jednostka miary</w:t>
            </w:r>
            <w:bookmarkEnd w:id="38"/>
          </w:p>
        </w:tc>
        <w:tc>
          <w:tcPr>
            <w:tcW w:w="1412" w:type="dxa"/>
            <w:shd w:val="clear" w:color="auto" w:fill="auto"/>
          </w:tcPr>
          <w:p w14:paraId="1BF44883" w14:textId="77777777" w:rsidR="00E80EAD" w:rsidRPr="00B5532D" w:rsidRDefault="00E80EAD" w:rsidP="00E502F7">
            <w:bookmarkStart w:id="39" w:name="_Toc507143096"/>
            <w:r w:rsidRPr="00B5532D">
              <w:t>Wartość</w:t>
            </w:r>
            <w:bookmarkEnd w:id="39"/>
          </w:p>
        </w:tc>
      </w:tr>
      <w:tr w:rsidR="00E80EAD" w:rsidRPr="00B5532D" w14:paraId="16FCFF27" w14:textId="77777777" w:rsidTr="00F53DAB">
        <w:tc>
          <w:tcPr>
            <w:tcW w:w="562" w:type="dxa"/>
            <w:shd w:val="clear" w:color="auto" w:fill="auto"/>
          </w:tcPr>
          <w:p w14:paraId="482132AC" w14:textId="77777777" w:rsidR="00E80EAD" w:rsidRPr="00B5532D" w:rsidRDefault="00E80EAD" w:rsidP="00E502F7">
            <w:bookmarkStart w:id="40" w:name="_Toc507143097"/>
            <w:r w:rsidRPr="00B5532D">
              <w:t>1.</w:t>
            </w:r>
            <w:bookmarkEnd w:id="40"/>
          </w:p>
        </w:tc>
        <w:tc>
          <w:tcPr>
            <w:tcW w:w="4962" w:type="dxa"/>
            <w:shd w:val="clear" w:color="auto" w:fill="auto"/>
          </w:tcPr>
          <w:p w14:paraId="3CA1D32A" w14:textId="77777777" w:rsidR="00E80EAD" w:rsidRPr="00B5532D" w:rsidRDefault="00E80EAD" w:rsidP="00E502F7">
            <w:bookmarkStart w:id="41" w:name="_Toc507143098"/>
            <w:r w:rsidRPr="00B5532D">
              <w:t>Długość całkowita</w:t>
            </w:r>
            <w:bookmarkEnd w:id="41"/>
          </w:p>
        </w:tc>
        <w:tc>
          <w:tcPr>
            <w:tcW w:w="2126" w:type="dxa"/>
            <w:shd w:val="clear" w:color="auto" w:fill="auto"/>
          </w:tcPr>
          <w:p w14:paraId="272ED491" w14:textId="77777777" w:rsidR="00E80EAD" w:rsidRPr="00B5532D" w:rsidRDefault="00E80EAD" w:rsidP="00E502F7">
            <w:bookmarkStart w:id="42" w:name="_Toc507143099"/>
            <w:r w:rsidRPr="00B5532D">
              <w:t>mm</w:t>
            </w:r>
            <w:bookmarkEnd w:id="42"/>
          </w:p>
        </w:tc>
        <w:tc>
          <w:tcPr>
            <w:tcW w:w="1412" w:type="dxa"/>
            <w:shd w:val="clear" w:color="auto" w:fill="auto"/>
          </w:tcPr>
          <w:p w14:paraId="4A9D7E24" w14:textId="77777777" w:rsidR="00E80EAD" w:rsidRPr="00212C25" w:rsidRDefault="00E80EAD" w:rsidP="00E502F7">
            <w:bookmarkStart w:id="43" w:name="_Toc507143100"/>
            <w:r w:rsidRPr="00212C25">
              <w:t>≤ 7</w:t>
            </w:r>
            <w:bookmarkEnd w:id="43"/>
            <w:r w:rsidRPr="00212C25">
              <w:t>1</w:t>
            </w:r>
          </w:p>
        </w:tc>
      </w:tr>
      <w:tr w:rsidR="00E80EAD" w:rsidRPr="00B5532D" w14:paraId="34A06F11" w14:textId="77777777" w:rsidTr="00F53DAB">
        <w:tc>
          <w:tcPr>
            <w:tcW w:w="562" w:type="dxa"/>
            <w:shd w:val="clear" w:color="auto" w:fill="auto"/>
          </w:tcPr>
          <w:p w14:paraId="02D52701" w14:textId="77777777" w:rsidR="00E80EAD" w:rsidRPr="00B5532D" w:rsidRDefault="00E80EAD" w:rsidP="00E502F7">
            <w:bookmarkStart w:id="44" w:name="_Toc507143101"/>
            <w:r w:rsidRPr="00B5532D">
              <w:t>2.</w:t>
            </w:r>
            <w:bookmarkEnd w:id="44"/>
          </w:p>
        </w:tc>
        <w:tc>
          <w:tcPr>
            <w:tcW w:w="4962" w:type="dxa"/>
            <w:shd w:val="clear" w:color="auto" w:fill="auto"/>
          </w:tcPr>
          <w:p w14:paraId="46460ECE" w14:textId="77777777" w:rsidR="00E80EAD" w:rsidRPr="00B5532D" w:rsidRDefault="00E80EAD" w:rsidP="00E502F7">
            <w:bookmarkStart w:id="45" w:name="_Toc507143102"/>
            <w:r w:rsidRPr="00B5532D">
              <w:t>Szerokość całkowita</w:t>
            </w:r>
            <w:bookmarkEnd w:id="45"/>
          </w:p>
        </w:tc>
        <w:tc>
          <w:tcPr>
            <w:tcW w:w="2126" w:type="dxa"/>
            <w:shd w:val="clear" w:color="auto" w:fill="auto"/>
          </w:tcPr>
          <w:p w14:paraId="08B2CC95" w14:textId="77777777" w:rsidR="00E80EAD" w:rsidRPr="00B5532D" w:rsidRDefault="00E80EAD" w:rsidP="00E502F7">
            <w:bookmarkStart w:id="46" w:name="_Toc507143103"/>
            <w:r w:rsidRPr="00B5532D">
              <w:t>mm</w:t>
            </w:r>
            <w:bookmarkEnd w:id="46"/>
          </w:p>
        </w:tc>
        <w:tc>
          <w:tcPr>
            <w:tcW w:w="1412" w:type="dxa"/>
            <w:shd w:val="clear" w:color="auto" w:fill="auto"/>
          </w:tcPr>
          <w:p w14:paraId="4E5F2F25" w14:textId="77777777" w:rsidR="00E80EAD" w:rsidRPr="00212C25" w:rsidRDefault="00E80EAD" w:rsidP="00E502F7">
            <w:bookmarkStart w:id="47" w:name="_Toc507143104"/>
            <w:r w:rsidRPr="00212C25">
              <w:t>≤ 3</w:t>
            </w:r>
            <w:bookmarkEnd w:id="47"/>
            <w:r w:rsidRPr="00212C25">
              <w:t>7</w:t>
            </w:r>
          </w:p>
        </w:tc>
      </w:tr>
      <w:tr w:rsidR="00E80EAD" w:rsidRPr="00B5532D" w14:paraId="2E0E0A2C" w14:textId="77777777" w:rsidTr="00F53DAB">
        <w:tc>
          <w:tcPr>
            <w:tcW w:w="562" w:type="dxa"/>
            <w:shd w:val="clear" w:color="auto" w:fill="auto"/>
          </w:tcPr>
          <w:p w14:paraId="09D1A3BD" w14:textId="77777777" w:rsidR="00E80EAD" w:rsidRPr="00B5532D" w:rsidRDefault="00E80EAD" w:rsidP="00E502F7">
            <w:bookmarkStart w:id="48" w:name="_Toc507143105"/>
            <w:r w:rsidRPr="00B5532D">
              <w:t>3.</w:t>
            </w:r>
            <w:bookmarkEnd w:id="48"/>
          </w:p>
        </w:tc>
        <w:tc>
          <w:tcPr>
            <w:tcW w:w="4962" w:type="dxa"/>
            <w:shd w:val="clear" w:color="auto" w:fill="auto"/>
          </w:tcPr>
          <w:p w14:paraId="4A8344DA" w14:textId="77777777" w:rsidR="00E80EAD" w:rsidRPr="00B5532D" w:rsidRDefault="00E80EAD" w:rsidP="00E502F7">
            <w:bookmarkStart w:id="49" w:name="_Toc507143106"/>
            <w:r w:rsidRPr="00B5532D">
              <w:t>Wysokość całkowita</w:t>
            </w:r>
            <w:bookmarkEnd w:id="49"/>
          </w:p>
        </w:tc>
        <w:tc>
          <w:tcPr>
            <w:tcW w:w="2126" w:type="dxa"/>
            <w:shd w:val="clear" w:color="auto" w:fill="auto"/>
          </w:tcPr>
          <w:p w14:paraId="28F54C11" w14:textId="77777777" w:rsidR="00E80EAD" w:rsidRPr="00B5532D" w:rsidRDefault="00E80EAD" w:rsidP="00E502F7">
            <w:bookmarkStart w:id="50" w:name="_Toc507143107"/>
            <w:r w:rsidRPr="00B5532D">
              <w:t>mm</w:t>
            </w:r>
            <w:bookmarkEnd w:id="50"/>
          </w:p>
        </w:tc>
        <w:tc>
          <w:tcPr>
            <w:tcW w:w="1412" w:type="dxa"/>
            <w:shd w:val="clear" w:color="auto" w:fill="auto"/>
          </w:tcPr>
          <w:p w14:paraId="6573FF17" w14:textId="77777777" w:rsidR="00E80EAD" w:rsidRPr="00212C25" w:rsidRDefault="00E80EAD" w:rsidP="00E502F7">
            <w:bookmarkStart w:id="51" w:name="_Toc507143108"/>
            <w:r w:rsidRPr="00212C25">
              <w:t xml:space="preserve">≤ </w:t>
            </w:r>
            <w:bookmarkEnd w:id="51"/>
            <w:r w:rsidRPr="00212C25">
              <w:t>65</w:t>
            </w:r>
          </w:p>
        </w:tc>
      </w:tr>
      <w:tr w:rsidR="00E80EAD" w:rsidRPr="00B5532D" w14:paraId="3FFB9E81" w14:textId="77777777" w:rsidTr="00F53DAB">
        <w:tc>
          <w:tcPr>
            <w:tcW w:w="562" w:type="dxa"/>
            <w:shd w:val="clear" w:color="auto" w:fill="auto"/>
          </w:tcPr>
          <w:p w14:paraId="6BA8F447" w14:textId="77777777" w:rsidR="00E80EAD" w:rsidRPr="00B5532D" w:rsidRDefault="00E80EAD" w:rsidP="00E502F7">
            <w:bookmarkStart w:id="52" w:name="_Toc507143109"/>
            <w:r w:rsidRPr="00B5532D">
              <w:t>4.</w:t>
            </w:r>
            <w:bookmarkEnd w:id="52"/>
          </w:p>
        </w:tc>
        <w:tc>
          <w:tcPr>
            <w:tcW w:w="4962" w:type="dxa"/>
            <w:shd w:val="clear" w:color="auto" w:fill="auto"/>
          </w:tcPr>
          <w:p w14:paraId="4BB02DC5" w14:textId="77777777" w:rsidR="00E80EAD" w:rsidRPr="00B5532D" w:rsidRDefault="00E80EAD" w:rsidP="00E502F7">
            <w:bookmarkStart w:id="53" w:name="_Toc507143110"/>
            <w:r w:rsidRPr="00B5532D">
              <w:t>Masa</w:t>
            </w:r>
            <w:bookmarkEnd w:id="53"/>
          </w:p>
        </w:tc>
        <w:tc>
          <w:tcPr>
            <w:tcW w:w="2126" w:type="dxa"/>
            <w:shd w:val="clear" w:color="auto" w:fill="auto"/>
          </w:tcPr>
          <w:p w14:paraId="40D8C0A6" w14:textId="77777777" w:rsidR="00E80EAD" w:rsidRPr="00B5532D" w:rsidRDefault="00E80EAD" w:rsidP="00E502F7">
            <w:bookmarkStart w:id="54" w:name="_Toc507143111"/>
            <w:r w:rsidRPr="00B5532D">
              <w:t>g</w:t>
            </w:r>
            <w:bookmarkEnd w:id="54"/>
          </w:p>
        </w:tc>
        <w:tc>
          <w:tcPr>
            <w:tcW w:w="1412" w:type="dxa"/>
            <w:shd w:val="clear" w:color="auto" w:fill="auto"/>
          </w:tcPr>
          <w:p w14:paraId="5663713A" w14:textId="77777777" w:rsidR="00E80EAD" w:rsidRPr="00212C25" w:rsidRDefault="00E80EAD" w:rsidP="00E502F7">
            <w:bookmarkStart w:id="55" w:name="_Toc507143112"/>
            <w:r w:rsidRPr="00212C25">
              <w:t xml:space="preserve">≤ </w:t>
            </w:r>
            <w:bookmarkEnd w:id="55"/>
            <w:r w:rsidRPr="00212C25">
              <w:t>73</w:t>
            </w:r>
          </w:p>
        </w:tc>
      </w:tr>
    </w:tbl>
    <w:p w14:paraId="32FC8BF0" w14:textId="77777777" w:rsidR="007B5787" w:rsidRDefault="007B5787" w:rsidP="00FC5DE7">
      <w:bookmarkStart w:id="56" w:name="_Toc516135986"/>
    </w:p>
    <w:p w14:paraId="1D913E32" w14:textId="77777777" w:rsidR="00E80EAD" w:rsidRPr="00977CD4" w:rsidRDefault="00B3588A" w:rsidP="00584A9C">
      <w:pPr>
        <w:pStyle w:val="Nagwek2"/>
        <w:numPr>
          <w:ilvl w:val="0"/>
          <w:numId w:val="29"/>
        </w:numPr>
      </w:pPr>
      <w:bookmarkStart w:id="57" w:name="_Toc11418455"/>
      <w:r w:rsidRPr="00977CD4">
        <w:t>WYMAGANIA JAKOŚCIOWE</w:t>
      </w:r>
      <w:bookmarkEnd w:id="56"/>
      <w:bookmarkEnd w:id="57"/>
    </w:p>
    <w:p w14:paraId="680BCCFE" w14:textId="77777777" w:rsidR="00E80EAD" w:rsidRPr="00B5532D" w:rsidRDefault="00E80EAD" w:rsidP="00333808">
      <w:pPr>
        <w:jc w:val="both"/>
        <w:rPr>
          <w:lang w:eastAsia="pl-PL"/>
        </w:rPr>
      </w:pPr>
      <w:r w:rsidRPr="00B5532D">
        <w:rPr>
          <w:lang w:eastAsia="pl-PL"/>
        </w:rPr>
        <w:t>Dopuszcza się wyłącznie wyroby wykonane w pierwszym stopniu jakości.</w:t>
      </w:r>
    </w:p>
    <w:p w14:paraId="27C41B65" w14:textId="77777777" w:rsidR="00E80EAD" w:rsidRPr="00B5532D" w:rsidRDefault="00E80EAD" w:rsidP="00333808">
      <w:pPr>
        <w:jc w:val="both"/>
      </w:pPr>
      <w:r w:rsidRPr="00B5532D">
        <w:t>Wykonawca powinien posiadać i stosować system oceny jakości produkcji, kontrolę produktu końcowego oraz badania wymagane w niniejszej specyfikacji technicznej.</w:t>
      </w:r>
    </w:p>
    <w:p w14:paraId="295BB37B" w14:textId="77777777" w:rsidR="00E80EAD" w:rsidRPr="00B5532D" w:rsidRDefault="00E80EAD" w:rsidP="00333808">
      <w:pPr>
        <w:jc w:val="both"/>
      </w:pPr>
      <w:r w:rsidRPr="00B5532D">
        <w:t>Wykonanie powyższych czynności powinno być udokumentowane (sporządzone zapisy).</w:t>
      </w:r>
    </w:p>
    <w:p w14:paraId="3E013B98" w14:textId="77777777" w:rsidR="00E80EAD" w:rsidRPr="00B5532D" w:rsidRDefault="00E80EAD" w:rsidP="00333808">
      <w:pPr>
        <w:jc w:val="both"/>
      </w:pPr>
      <w:r w:rsidRPr="00B5532D">
        <w:t xml:space="preserve">Wykonawca jest zobowiązany do sporządzenia stosownego dokumentu (protokołu, zaświadczenia) z przeprowadzonej klasyfikacji jakości i pozytywnej kontroli końcowej wyrobów </w:t>
      </w:r>
      <w:r w:rsidRPr="00B5532D">
        <w:rPr>
          <w:rFonts w:eastAsia="Calibri"/>
        </w:rPr>
        <w:t>na zgodność z zapisami zawartymi w specyfikacji technicznej.</w:t>
      </w:r>
    </w:p>
    <w:p w14:paraId="5057FBC0" w14:textId="77777777" w:rsidR="00E80EAD" w:rsidRPr="00977CD4" w:rsidRDefault="00E80EAD" w:rsidP="00977CD4">
      <w:pPr>
        <w:pStyle w:val="Nagwek1"/>
      </w:pPr>
      <w:bookmarkStart w:id="58" w:name="_Toc516135987"/>
      <w:bookmarkStart w:id="59" w:name="_Toc11418456"/>
      <w:bookmarkEnd w:id="20"/>
      <w:bookmarkEnd w:id="21"/>
      <w:r w:rsidRPr="00977CD4">
        <w:t>WYMAGANIA W ZAKRESIE BEZPIECZEŃSTWA UŻYTKOWANIA</w:t>
      </w:r>
      <w:bookmarkEnd w:id="58"/>
      <w:r w:rsidR="007B5787" w:rsidRPr="00977CD4">
        <w:t xml:space="preserve"> - KARTRIDŻ</w:t>
      </w:r>
      <w:bookmarkEnd w:id="59"/>
    </w:p>
    <w:p w14:paraId="5A61E42B" w14:textId="77777777" w:rsidR="004D0545" w:rsidRPr="00760FD7" w:rsidRDefault="004D0545" w:rsidP="004D0545">
      <w:pPr>
        <w:numPr>
          <w:ilvl w:val="0"/>
          <w:numId w:val="16"/>
        </w:numPr>
        <w:suppressAutoHyphens w:val="0"/>
        <w:spacing w:before="0" w:after="0" w:line="276" w:lineRule="auto"/>
        <w:jc w:val="both"/>
      </w:pPr>
      <w:bookmarkStart w:id="60" w:name="_Toc507143114"/>
      <w:r w:rsidRPr="00760FD7">
        <w:t>Ka</w:t>
      </w:r>
      <w:r w:rsidRPr="00760FD7">
        <w:rPr>
          <w:rFonts w:ascii="Cambria" w:hAnsi="Cambria" w:cs="Cambria"/>
        </w:rPr>
        <w:t>ż</w:t>
      </w:r>
      <w:r w:rsidRPr="00760FD7">
        <w:t>dy kartrid</w:t>
      </w:r>
      <w:r w:rsidRPr="00760FD7">
        <w:rPr>
          <w:rFonts w:ascii="Cambria" w:hAnsi="Cambria" w:cs="Cambria"/>
        </w:rPr>
        <w:t>ż</w:t>
      </w:r>
      <w:r w:rsidRPr="00760FD7">
        <w:t xml:space="preserve"> nieza</w:t>
      </w:r>
      <w:r w:rsidRPr="00760FD7">
        <w:rPr>
          <w:rFonts w:ascii="Cambria" w:hAnsi="Cambria" w:cs="Cambria"/>
        </w:rPr>
        <w:t>ł</w:t>
      </w:r>
      <w:r w:rsidRPr="00760FD7">
        <w:t>adowany do paralizatora powinien posiada</w:t>
      </w:r>
      <w:r w:rsidRPr="00760FD7">
        <w:rPr>
          <w:rFonts w:ascii="Cambria" w:hAnsi="Cambria" w:cs="Cambria"/>
        </w:rPr>
        <w:t>ć</w:t>
      </w:r>
      <w:r w:rsidRPr="00760FD7">
        <w:t xml:space="preserve"> os</w:t>
      </w:r>
      <w:r w:rsidRPr="00760FD7">
        <w:rPr>
          <w:rFonts w:ascii="Cambria" w:hAnsi="Cambria" w:cs="Cambria"/>
        </w:rPr>
        <w:t>ł</w:t>
      </w:r>
      <w:r w:rsidRPr="00760FD7">
        <w:t>on</w:t>
      </w:r>
      <w:r w:rsidRPr="00760FD7">
        <w:rPr>
          <w:rFonts w:ascii="Cambria" w:hAnsi="Cambria" w:cs="Cambria"/>
        </w:rPr>
        <w:t>ę</w:t>
      </w:r>
      <w:r w:rsidRPr="00760FD7">
        <w:t xml:space="preserve"> zapobiegaj</w:t>
      </w:r>
      <w:r w:rsidRPr="00760FD7">
        <w:rPr>
          <w:rFonts w:ascii="Cambria" w:hAnsi="Cambria" w:cs="Cambria"/>
        </w:rPr>
        <w:t>ą</w:t>
      </w:r>
      <w:r w:rsidRPr="00760FD7">
        <w:t>c</w:t>
      </w:r>
      <w:r w:rsidRPr="00760FD7">
        <w:rPr>
          <w:rFonts w:ascii="Cambria" w:hAnsi="Cambria" w:cs="Cambria"/>
        </w:rPr>
        <w:t>ą</w:t>
      </w:r>
      <w:r w:rsidRPr="00760FD7">
        <w:t xml:space="preserve"> ewentualnemu pora</w:t>
      </w:r>
      <w:r w:rsidRPr="00760FD7">
        <w:rPr>
          <w:rFonts w:ascii="Cambria" w:hAnsi="Cambria" w:cs="Cambria"/>
        </w:rPr>
        <w:t>ż</w:t>
      </w:r>
      <w:r w:rsidRPr="00760FD7">
        <w:t>eniu lub zranieniu w trakcie transportu i przechowywania</w:t>
      </w:r>
    </w:p>
    <w:p w14:paraId="787B2347" w14:textId="77777777" w:rsidR="00E80EAD" w:rsidRPr="00B5532D" w:rsidRDefault="00E80EAD" w:rsidP="007C50BE">
      <w:pPr>
        <w:numPr>
          <w:ilvl w:val="0"/>
          <w:numId w:val="16"/>
        </w:numPr>
        <w:suppressAutoHyphens w:val="0"/>
        <w:spacing w:before="0" w:after="0" w:line="276" w:lineRule="auto"/>
        <w:jc w:val="both"/>
      </w:pPr>
      <w:bookmarkStart w:id="61" w:name="_Toc507143115"/>
      <w:bookmarkEnd w:id="60"/>
      <w:r w:rsidRPr="00B5532D">
        <w:lastRenderedPageBreak/>
        <w:t>Elektrody muszą być sterylne.</w:t>
      </w:r>
      <w:bookmarkEnd w:id="61"/>
    </w:p>
    <w:p w14:paraId="27055CF2" w14:textId="77777777" w:rsidR="00E80EAD" w:rsidRPr="00B5532D" w:rsidRDefault="00E80EAD" w:rsidP="007C50BE">
      <w:pPr>
        <w:numPr>
          <w:ilvl w:val="0"/>
          <w:numId w:val="16"/>
        </w:numPr>
        <w:suppressAutoHyphens w:val="0"/>
        <w:spacing w:before="0" w:after="0" w:line="276" w:lineRule="auto"/>
        <w:jc w:val="both"/>
      </w:pPr>
      <w:bookmarkStart w:id="62" w:name="_Toc507143116"/>
      <w:r w:rsidRPr="00B5532D">
        <w:t>Elektrody nie mogą być wyrzucane za pomocą ładunku prochowego.</w:t>
      </w:r>
      <w:bookmarkEnd w:id="62"/>
    </w:p>
    <w:p w14:paraId="13CB7706" w14:textId="77777777" w:rsidR="00E80EAD" w:rsidRPr="00B5532D" w:rsidRDefault="00E80EAD" w:rsidP="007C50BE">
      <w:pPr>
        <w:numPr>
          <w:ilvl w:val="0"/>
          <w:numId w:val="16"/>
        </w:numPr>
        <w:suppressAutoHyphens w:val="0"/>
        <w:spacing w:before="0" w:after="0" w:line="276" w:lineRule="auto"/>
        <w:jc w:val="both"/>
      </w:pPr>
      <w:bookmarkStart w:id="63" w:name="_Toc507143117"/>
      <w:r w:rsidRPr="00B5532D">
        <w:t>Przewody wysokiego napięcia łączące kartridż z elektrodami muszą być w izolacji</w:t>
      </w:r>
      <w:bookmarkEnd w:id="63"/>
      <w:r w:rsidRPr="00B5532D">
        <w:t>.</w:t>
      </w:r>
    </w:p>
    <w:p w14:paraId="7FA1E31D" w14:textId="77777777" w:rsidR="00E80EAD" w:rsidRPr="00B5532D" w:rsidRDefault="00E80EAD" w:rsidP="007C50BE">
      <w:pPr>
        <w:numPr>
          <w:ilvl w:val="0"/>
          <w:numId w:val="16"/>
        </w:numPr>
        <w:suppressAutoHyphens w:val="0"/>
        <w:spacing w:before="0" w:after="0" w:line="276" w:lineRule="auto"/>
        <w:jc w:val="both"/>
      </w:pPr>
      <w:bookmarkStart w:id="64" w:name="_Toc507143118"/>
      <w:r w:rsidRPr="00B5532D">
        <w:t xml:space="preserve">Kartridż po użyciu powinien </w:t>
      </w:r>
      <w:r>
        <w:t xml:space="preserve">być łatwo </w:t>
      </w:r>
      <w:r w:rsidRPr="00B5532D">
        <w:t>identyfikowany.</w:t>
      </w:r>
      <w:bookmarkEnd w:id="64"/>
    </w:p>
    <w:p w14:paraId="0092C9BF" w14:textId="77777777" w:rsidR="00E80EAD" w:rsidRPr="00977CD4" w:rsidRDefault="00E80EAD" w:rsidP="00977CD4">
      <w:pPr>
        <w:pStyle w:val="Nagwek1"/>
      </w:pPr>
      <w:bookmarkStart w:id="65" w:name="_Toc506454893"/>
      <w:bookmarkStart w:id="66" w:name="_Toc516135988"/>
      <w:bookmarkStart w:id="67" w:name="_Toc11418457"/>
      <w:r w:rsidRPr="00977CD4">
        <w:t>CECHOWANIE, PAKOWANIE I TRANSPORT</w:t>
      </w:r>
      <w:bookmarkEnd w:id="65"/>
      <w:bookmarkEnd w:id="66"/>
      <w:r w:rsidR="007B5787" w:rsidRPr="00977CD4">
        <w:t xml:space="preserve"> - KARTRIDŻ</w:t>
      </w:r>
      <w:bookmarkEnd w:id="67"/>
    </w:p>
    <w:p w14:paraId="1A5261C1" w14:textId="77777777" w:rsidR="00E80EAD" w:rsidRPr="00977CD4" w:rsidRDefault="00B3588A" w:rsidP="00584A9C">
      <w:pPr>
        <w:pStyle w:val="Nagwek2"/>
        <w:numPr>
          <w:ilvl w:val="0"/>
          <w:numId w:val="30"/>
        </w:numPr>
      </w:pPr>
      <w:bookmarkStart w:id="68" w:name="_Toc506454894"/>
      <w:bookmarkStart w:id="69" w:name="_Toc516135989"/>
      <w:bookmarkStart w:id="70" w:name="_Toc11418458"/>
      <w:r w:rsidRPr="00977CD4">
        <w:t>CECHOWANIE</w:t>
      </w:r>
      <w:bookmarkEnd w:id="68"/>
      <w:bookmarkEnd w:id="69"/>
      <w:bookmarkEnd w:id="70"/>
    </w:p>
    <w:p w14:paraId="657CF9E3" w14:textId="77777777" w:rsidR="00E80EAD" w:rsidRPr="00B5532D" w:rsidRDefault="00E80EAD" w:rsidP="007C50BE">
      <w:pPr>
        <w:numPr>
          <w:ilvl w:val="0"/>
          <w:numId w:val="17"/>
        </w:numPr>
        <w:suppressAutoHyphens w:val="0"/>
        <w:spacing w:before="0" w:after="0" w:line="276" w:lineRule="auto"/>
        <w:jc w:val="both"/>
      </w:pPr>
      <w:bookmarkStart w:id="71" w:name="_Toc507143121"/>
      <w:r w:rsidRPr="00B5532D">
        <w:t>Kartridż ma posiadać na obudowie naniesiony numer identyfikacyjny,</w:t>
      </w:r>
      <w:bookmarkEnd w:id="71"/>
    </w:p>
    <w:p w14:paraId="068B5777" w14:textId="77777777" w:rsidR="004D0545" w:rsidRPr="00760FD7" w:rsidRDefault="004D0545" w:rsidP="004D0545">
      <w:pPr>
        <w:numPr>
          <w:ilvl w:val="0"/>
          <w:numId w:val="17"/>
        </w:numPr>
        <w:suppressAutoHyphens w:val="0"/>
        <w:spacing w:before="0" w:after="0" w:line="276" w:lineRule="auto"/>
        <w:jc w:val="both"/>
      </w:pPr>
      <w:bookmarkStart w:id="72" w:name="_Toc507143122"/>
      <w:bookmarkStart w:id="73" w:name="_Toc507143124"/>
      <w:r w:rsidRPr="00760FD7">
        <w:t>Zasi</w:t>
      </w:r>
      <w:r w:rsidRPr="00760FD7">
        <w:rPr>
          <w:rFonts w:ascii="Cambria" w:hAnsi="Cambria" w:cs="Cambria"/>
        </w:rPr>
        <w:t>ę</w:t>
      </w:r>
      <w:r w:rsidRPr="00760FD7">
        <w:t>g lub rodzaj dzia</w:t>
      </w:r>
      <w:r w:rsidRPr="00760FD7">
        <w:rPr>
          <w:rFonts w:ascii="Cambria" w:hAnsi="Cambria" w:cs="Cambria"/>
        </w:rPr>
        <w:t>ł</w:t>
      </w:r>
      <w:r w:rsidRPr="00760FD7">
        <w:t>ania powinien by</w:t>
      </w:r>
      <w:r w:rsidRPr="00760FD7">
        <w:rPr>
          <w:rFonts w:ascii="Cambria" w:hAnsi="Cambria" w:cs="Cambria"/>
        </w:rPr>
        <w:t>ć</w:t>
      </w:r>
      <w:r w:rsidRPr="00760FD7">
        <w:t xml:space="preserve"> identyfikowany przez jedn</w:t>
      </w:r>
      <w:r w:rsidRPr="00760FD7">
        <w:rPr>
          <w:rFonts w:ascii="Cambria" w:hAnsi="Cambria" w:cs="Cambria"/>
        </w:rPr>
        <w:t>ą</w:t>
      </w:r>
      <w:r w:rsidRPr="00760FD7">
        <w:t xml:space="preserve"> z cech: kolor, kszta</w:t>
      </w:r>
      <w:r w:rsidRPr="00760FD7">
        <w:rPr>
          <w:rFonts w:ascii="Cambria" w:hAnsi="Cambria" w:cs="Cambria"/>
        </w:rPr>
        <w:t>ł</w:t>
      </w:r>
      <w:r w:rsidRPr="00760FD7">
        <w:t>t,</w:t>
      </w:r>
      <w:r>
        <w:t xml:space="preserve"> </w:t>
      </w:r>
      <w:r w:rsidRPr="00760FD7">
        <w:t>oznaczenie.</w:t>
      </w:r>
    </w:p>
    <w:p w14:paraId="2AA731DF" w14:textId="77777777" w:rsidR="00DB5E41" w:rsidRPr="00DB5E41" w:rsidRDefault="004D0545" w:rsidP="004D0545">
      <w:pPr>
        <w:numPr>
          <w:ilvl w:val="0"/>
          <w:numId w:val="17"/>
        </w:numPr>
        <w:suppressAutoHyphens w:val="0"/>
        <w:spacing w:before="0" w:after="0" w:line="276" w:lineRule="auto"/>
        <w:jc w:val="both"/>
      </w:pPr>
      <w:r w:rsidRPr="00760FD7">
        <w:t>Na obudowie kartrid</w:t>
      </w:r>
      <w:r w:rsidRPr="00760FD7">
        <w:rPr>
          <w:rFonts w:ascii="Cambria" w:hAnsi="Cambria" w:cs="Cambria"/>
        </w:rPr>
        <w:t>ż</w:t>
      </w:r>
      <w:r w:rsidRPr="00760FD7">
        <w:t>a bojowego lub na jego opakowaniu powinien by</w:t>
      </w:r>
      <w:r w:rsidRPr="00760FD7">
        <w:rPr>
          <w:rFonts w:ascii="Cambria" w:hAnsi="Cambria" w:cs="Cambria"/>
        </w:rPr>
        <w:t>ć</w:t>
      </w:r>
      <w:r w:rsidRPr="00760FD7">
        <w:t xml:space="preserve"> naniesiony okres przydatno</w:t>
      </w:r>
      <w:r w:rsidRPr="00760FD7">
        <w:rPr>
          <w:rFonts w:ascii="Cambria" w:hAnsi="Cambria" w:cs="Cambria"/>
        </w:rPr>
        <w:t>ś</w:t>
      </w:r>
      <w:r w:rsidRPr="00760FD7">
        <w:t>ci do u</w:t>
      </w:r>
      <w:r w:rsidRPr="00760FD7">
        <w:rPr>
          <w:rFonts w:ascii="Cambria" w:hAnsi="Cambria" w:cs="Cambria"/>
        </w:rPr>
        <w:t>ż</w:t>
      </w:r>
      <w:r w:rsidRPr="00760FD7">
        <w:t>ytkowania</w:t>
      </w:r>
      <w:bookmarkEnd w:id="72"/>
      <w:r w:rsidR="00E80EAD" w:rsidRPr="00B5532D">
        <w:t>.</w:t>
      </w:r>
      <w:bookmarkStart w:id="74" w:name="_Toc506454895"/>
      <w:bookmarkStart w:id="75" w:name="_Toc516135990"/>
      <w:bookmarkEnd w:id="73"/>
    </w:p>
    <w:p w14:paraId="6B30EFFB" w14:textId="77777777" w:rsidR="00E80EAD" w:rsidRPr="00977CD4" w:rsidRDefault="00B3588A" w:rsidP="00584A9C">
      <w:pPr>
        <w:pStyle w:val="Nagwek2"/>
        <w:numPr>
          <w:ilvl w:val="0"/>
          <w:numId w:val="30"/>
        </w:numPr>
      </w:pPr>
      <w:bookmarkStart w:id="76" w:name="_Toc11418459"/>
      <w:r w:rsidRPr="00977CD4">
        <w:t>PAKOWANIE</w:t>
      </w:r>
      <w:bookmarkEnd w:id="74"/>
      <w:r w:rsidRPr="00977CD4">
        <w:t>, PRZECHOWYWANIE I TRANSPORT</w:t>
      </w:r>
      <w:bookmarkEnd w:id="75"/>
      <w:bookmarkEnd w:id="76"/>
    </w:p>
    <w:p w14:paraId="4F736452" w14:textId="77777777" w:rsidR="00E80EAD" w:rsidRPr="00B5532D" w:rsidRDefault="00E80EAD" w:rsidP="007C50BE">
      <w:pPr>
        <w:numPr>
          <w:ilvl w:val="0"/>
          <w:numId w:val="18"/>
        </w:numPr>
        <w:suppressAutoHyphens w:val="0"/>
        <w:spacing w:before="0" w:after="0" w:line="276" w:lineRule="auto"/>
        <w:jc w:val="both"/>
      </w:pPr>
      <w:bookmarkStart w:id="77" w:name="_Toc507143126"/>
      <w:bookmarkStart w:id="78" w:name="_Toc472668930"/>
      <w:r w:rsidRPr="00B5532D">
        <w:t>Przód kartridża musi posiadać założoną osłonę.</w:t>
      </w:r>
      <w:bookmarkEnd w:id="77"/>
    </w:p>
    <w:p w14:paraId="18DC8C9C" w14:textId="77777777" w:rsidR="00E80EAD" w:rsidRPr="00B5532D" w:rsidRDefault="00E80EAD" w:rsidP="007C50BE">
      <w:pPr>
        <w:numPr>
          <w:ilvl w:val="0"/>
          <w:numId w:val="18"/>
        </w:numPr>
        <w:suppressAutoHyphens w:val="0"/>
        <w:spacing w:before="0" w:after="0" w:line="276" w:lineRule="auto"/>
        <w:jc w:val="both"/>
      </w:pPr>
      <w:bookmarkStart w:id="79" w:name="_Toc507143127"/>
      <w:r w:rsidRPr="00B5532D">
        <w:t>Kartridż powinien być zapakowany do opakowania indywidulnego</w:t>
      </w:r>
      <w:bookmarkStart w:id="80" w:name="_Toc507143128"/>
      <w:bookmarkEnd w:id="79"/>
      <w:r w:rsidRPr="00B5532D">
        <w:t xml:space="preserve"> lub zbiorczego.</w:t>
      </w:r>
      <w:bookmarkEnd w:id="80"/>
    </w:p>
    <w:p w14:paraId="600B08F2" w14:textId="77777777" w:rsidR="00E80EAD" w:rsidRPr="00B5532D" w:rsidRDefault="00E80EAD" w:rsidP="007C50BE">
      <w:pPr>
        <w:numPr>
          <w:ilvl w:val="0"/>
          <w:numId w:val="19"/>
        </w:numPr>
        <w:suppressAutoHyphens w:val="0"/>
        <w:spacing w:before="0" w:after="0" w:line="276" w:lineRule="auto"/>
        <w:jc w:val="both"/>
      </w:pPr>
      <w:bookmarkStart w:id="81" w:name="_Toc507143129"/>
      <w:r w:rsidRPr="00B5532D">
        <w:t xml:space="preserve">Opakowanie musi zabezpieczyć wyrób przed czynnikami atmosferycznymi </w:t>
      </w:r>
      <w:r w:rsidRPr="00B5532D">
        <w:br/>
        <w:t>i uszkodzeniami mechanicznymi w trakcie transportu.</w:t>
      </w:r>
      <w:bookmarkEnd w:id="81"/>
    </w:p>
    <w:p w14:paraId="226328AC" w14:textId="77777777" w:rsidR="00E80EAD" w:rsidRPr="00B5532D" w:rsidRDefault="00E80EAD" w:rsidP="007C50BE">
      <w:pPr>
        <w:numPr>
          <w:ilvl w:val="0"/>
          <w:numId w:val="19"/>
        </w:numPr>
        <w:suppressAutoHyphens w:val="0"/>
        <w:spacing w:before="0" w:after="0" w:line="276" w:lineRule="auto"/>
        <w:jc w:val="both"/>
      </w:pPr>
      <w:bookmarkStart w:id="82" w:name="_Toc507143130"/>
      <w:r w:rsidRPr="00B5532D">
        <w:t>Opakowanie powinno umożliwiać transportowanie powszechnie dostępnymi środkami komunikacji</w:t>
      </w:r>
      <w:bookmarkEnd w:id="82"/>
      <w:r w:rsidRPr="00B5532D">
        <w:t>,</w:t>
      </w:r>
    </w:p>
    <w:p w14:paraId="511C1285" w14:textId="77777777" w:rsidR="00E80EAD" w:rsidRPr="00DB5E41" w:rsidRDefault="00E80EAD" w:rsidP="007C50BE">
      <w:pPr>
        <w:numPr>
          <w:ilvl w:val="0"/>
          <w:numId w:val="19"/>
        </w:numPr>
        <w:suppressAutoHyphens w:val="0"/>
        <w:spacing w:before="0" w:after="0" w:line="276" w:lineRule="auto"/>
        <w:jc w:val="both"/>
      </w:pPr>
      <w:r w:rsidRPr="00B5532D">
        <w:t xml:space="preserve">Przechowywanie, </w:t>
      </w:r>
      <w:r w:rsidRPr="00B5532D">
        <w:rPr>
          <w:szCs w:val="24"/>
        </w:rPr>
        <w:t xml:space="preserve">załadowanie, przewóz i wyładowanie powinny odbywać się </w:t>
      </w:r>
      <w:r w:rsidRPr="00B5532D">
        <w:rPr>
          <w:szCs w:val="24"/>
        </w:rPr>
        <w:br/>
        <w:t>w warunkach zabezpieczających wyrób i opakowanie zbiorcze przed zamoczeniem, zabrudzeniem, uszkodzeniami mechanicznymi.</w:t>
      </w:r>
    </w:p>
    <w:p w14:paraId="3CFF4F75" w14:textId="77777777" w:rsidR="00E80EAD" w:rsidRPr="00977CD4" w:rsidRDefault="00E80EAD" w:rsidP="00977CD4">
      <w:pPr>
        <w:pStyle w:val="Nagwek1"/>
      </w:pPr>
      <w:bookmarkStart w:id="83" w:name="_Toc516135991"/>
      <w:bookmarkStart w:id="84" w:name="_Toc11418460"/>
      <w:bookmarkEnd w:id="78"/>
      <w:r w:rsidRPr="00977CD4">
        <w:t>GWARANCJA</w:t>
      </w:r>
      <w:bookmarkEnd w:id="83"/>
      <w:bookmarkEnd w:id="84"/>
    </w:p>
    <w:p w14:paraId="29981EDC" w14:textId="77777777" w:rsidR="00D074BB" w:rsidRDefault="004D0545" w:rsidP="00D074BB">
      <w:bookmarkStart w:id="85" w:name="_Toc516135992"/>
      <w:r w:rsidRPr="00B5532D">
        <w:t>Okres gwarancji każdorazowo powinna określać umowa.</w:t>
      </w:r>
    </w:p>
    <w:p w14:paraId="4BE4B237" w14:textId="77777777" w:rsidR="00081A09" w:rsidRPr="00B5532D" w:rsidRDefault="00081A09" w:rsidP="00081A09">
      <w:pPr>
        <w:jc w:val="both"/>
      </w:pPr>
      <w:r>
        <w:rPr>
          <w:szCs w:val="24"/>
        </w:rPr>
        <w:t xml:space="preserve">Okres </w:t>
      </w:r>
      <w:r w:rsidRPr="00AE07EE">
        <w:rPr>
          <w:szCs w:val="24"/>
        </w:rPr>
        <w:t>przydatnoś</w:t>
      </w:r>
      <w:r>
        <w:rPr>
          <w:szCs w:val="24"/>
        </w:rPr>
        <w:t>ci</w:t>
      </w:r>
      <w:r w:rsidRPr="00AE07EE">
        <w:rPr>
          <w:szCs w:val="24"/>
        </w:rPr>
        <w:t xml:space="preserve"> do użycia</w:t>
      </w:r>
      <w:r w:rsidR="00517D79">
        <w:rPr>
          <w:szCs w:val="24"/>
        </w:rPr>
        <w:t>:</w:t>
      </w:r>
      <w:r w:rsidRPr="00AE07EE">
        <w:rPr>
          <w:szCs w:val="24"/>
        </w:rPr>
        <w:t xml:space="preserve"> 60 miesięcy licząc od daty produkcji nie krócej jednak niż 48 miesięcy od dnia odbioru.</w:t>
      </w:r>
    </w:p>
    <w:p w14:paraId="1F95CF16" w14:textId="77777777" w:rsidR="00E80EAD" w:rsidRPr="00977CD4" w:rsidRDefault="00E80EAD" w:rsidP="00977CD4">
      <w:pPr>
        <w:pStyle w:val="Nagwek1"/>
      </w:pPr>
      <w:bookmarkStart w:id="86" w:name="_Toc11418461"/>
      <w:r w:rsidRPr="00977CD4">
        <w:t>BADANIA ODBIORCZE</w:t>
      </w:r>
      <w:bookmarkEnd w:id="85"/>
      <w:r w:rsidR="007B5787" w:rsidRPr="00977CD4">
        <w:t xml:space="preserve"> - KARTRIDŻ</w:t>
      </w:r>
      <w:bookmarkEnd w:id="86"/>
    </w:p>
    <w:p w14:paraId="51363012" w14:textId="77777777" w:rsidR="00E80EAD" w:rsidRPr="00B5532D" w:rsidRDefault="00E80EAD" w:rsidP="00E80EAD">
      <w:r w:rsidRPr="00B5532D">
        <w:t>Dla każdej nowej dostawy wyrobu należy przeprowadzić badania w następującym zakresie:</w:t>
      </w:r>
    </w:p>
    <w:p w14:paraId="26DEFB68" w14:textId="77777777" w:rsidR="00E80EAD" w:rsidRPr="00B5532D" w:rsidRDefault="00E80EAD" w:rsidP="007C50BE">
      <w:pPr>
        <w:numPr>
          <w:ilvl w:val="0"/>
          <w:numId w:val="20"/>
        </w:numPr>
        <w:suppressAutoHyphens w:val="0"/>
        <w:spacing w:before="0" w:after="0" w:line="276" w:lineRule="auto"/>
        <w:jc w:val="both"/>
      </w:pPr>
      <w:r w:rsidRPr="00B5532D">
        <w:t>Zasięg działania,</w:t>
      </w:r>
    </w:p>
    <w:p w14:paraId="535F8897" w14:textId="77777777" w:rsidR="00E80EAD" w:rsidRPr="00B5532D" w:rsidRDefault="00E80EAD" w:rsidP="007C50BE">
      <w:pPr>
        <w:numPr>
          <w:ilvl w:val="0"/>
          <w:numId w:val="20"/>
        </w:numPr>
        <w:suppressAutoHyphens w:val="0"/>
        <w:spacing w:before="0" w:after="0" w:line="276" w:lineRule="auto"/>
        <w:jc w:val="both"/>
      </w:pPr>
      <w:r w:rsidRPr="00B5532D">
        <w:t>Rozstaw między elektrodami w trafionym celu,</w:t>
      </w:r>
    </w:p>
    <w:p w14:paraId="1307F175" w14:textId="77777777" w:rsidR="00E80EAD" w:rsidRPr="00B5532D" w:rsidRDefault="00E80EAD" w:rsidP="00E80EAD">
      <w:r w:rsidRPr="00B5532D">
        <w:t>Badania należy przeprowadzić na typie paralizatora elektrycznego do którego będą stosowane właściwe kartridże.</w:t>
      </w:r>
    </w:p>
    <w:p w14:paraId="32C6DEDC" w14:textId="77777777" w:rsidR="00E80EAD" w:rsidRPr="00977CD4" w:rsidRDefault="00E80EAD" w:rsidP="00977CD4">
      <w:pPr>
        <w:pStyle w:val="Nagwek1"/>
      </w:pPr>
      <w:bookmarkStart w:id="87" w:name="_Toc516135993"/>
      <w:bookmarkStart w:id="88" w:name="_Toc11418462"/>
      <w:r w:rsidRPr="00977CD4">
        <w:t>WYMAGANE DOKUMENTY POTWIERDZAJĄCE SPEŁNINIE WYMAGAŃ SPECYFIKACJI TECHNICZNEJ</w:t>
      </w:r>
      <w:bookmarkEnd w:id="87"/>
      <w:r w:rsidR="007B5787" w:rsidRPr="00977CD4">
        <w:t xml:space="preserve"> - KARTRIDŻ</w:t>
      </w:r>
      <w:bookmarkEnd w:id="88"/>
    </w:p>
    <w:p w14:paraId="12607118" w14:textId="77777777" w:rsidR="00E80EAD" w:rsidRPr="00B5532D" w:rsidRDefault="00E80EAD" w:rsidP="007C50BE">
      <w:pPr>
        <w:numPr>
          <w:ilvl w:val="0"/>
          <w:numId w:val="12"/>
        </w:numPr>
        <w:spacing w:before="0" w:after="0" w:line="276" w:lineRule="auto"/>
        <w:ind w:left="360"/>
        <w:jc w:val="both"/>
        <w:rPr>
          <w:rFonts w:eastAsia="Calibri"/>
        </w:rPr>
      </w:pPr>
      <w:r w:rsidRPr="00B5532D">
        <w:rPr>
          <w:rFonts w:eastAsia="Calibri"/>
        </w:rPr>
        <w:t>Aktualne wyniki badań odbiorczych, wykonane przez laboratorium badawcze</w:t>
      </w:r>
      <w:r w:rsidR="004D0545">
        <w:rPr>
          <w:rFonts w:eastAsia="Calibri"/>
        </w:rPr>
        <w:t xml:space="preserve"> producenta</w:t>
      </w:r>
      <w:r w:rsidRPr="00B5532D">
        <w:rPr>
          <w:rFonts w:eastAsia="Calibri"/>
        </w:rPr>
        <w:t xml:space="preserve">, </w:t>
      </w:r>
    </w:p>
    <w:p w14:paraId="18DF7106" w14:textId="77777777" w:rsidR="00E80EAD" w:rsidRPr="00B5532D" w:rsidRDefault="00E80EAD" w:rsidP="007C50BE">
      <w:pPr>
        <w:numPr>
          <w:ilvl w:val="0"/>
          <w:numId w:val="12"/>
        </w:numPr>
        <w:spacing w:before="0" w:after="0" w:line="276" w:lineRule="auto"/>
        <w:ind w:left="360"/>
        <w:jc w:val="both"/>
        <w:rPr>
          <w:rFonts w:eastAsia="Calibri"/>
        </w:rPr>
      </w:pPr>
      <w:r w:rsidRPr="00B5532D">
        <w:rPr>
          <w:rFonts w:eastAsia="Calibri"/>
        </w:rPr>
        <w:t xml:space="preserve">Poświadczenia jakościowe </w:t>
      </w:r>
      <w:r w:rsidR="00333808">
        <w:rPr>
          <w:rFonts w:eastAsia="Calibri"/>
        </w:rPr>
        <w:t xml:space="preserve">producenta lub Wykonawcy </w:t>
      </w:r>
      <w:r w:rsidRPr="00B5532D">
        <w:rPr>
          <w:rFonts w:eastAsia="Calibri"/>
        </w:rPr>
        <w:t xml:space="preserve">dla  pozostałych wymagań w punkcie </w:t>
      </w:r>
      <w:r w:rsidR="00584A9C">
        <w:rPr>
          <w:rFonts w:eastAsia="Calibri"/>
        </w:rPr>
        <w:t>5</w:t>
      </w:r>
      <w:r w:rsidRPr="00B5532D">
        <w:rPr>
          <w:rFonts w:eastAsia="Calibri"/>
        </w:rPr>
        <w:t xml:space="preserve">.2, </w:t>
      </w:r>
    </w:p>
    <w:p w14:paraId="4EFFBBB6" w14:textId="77777777" w:rsidR="00E80EAD" w:rsidRPr="00B5532D" w:rsidRDefault="00E80EAD" w:rsidP="007C50BE">
      <w:pPr>
        <w:numPr>
          <w:ilvl w:val="0"/>
          <w:numId w:val="12"/>
        </w:numPr>
        <w:tabs>
          <w:tab w:val="left" w:pos="0"/>
        </w:tabs>
        <w:spacing w:before="0" w:after="0" w:line="276" w:lineRule="auto"/>
        <w:ind w:left="360"/>
        <w:jc w:val="both"/>
        <w:rPr>
          <w:rFonts w:eastAsia="Calibri"/>
        </w:rPr>
      </w:pPr>
      <w:r w:rsidRPr="00B5532D">
        <w:rPr>
          <w:rFonts w:eastAsia="Calibri"/>
        </w:rPr>
        <w:t xml:space="preserve">Poświadczenia </w:t>
      </w:r>
      <w:r w:rsidR="00333808">
        <w:rPr>
          <w:rFonts w:eastAsia="Calibri"/>
        </w:rPr>
        <w:t xml:space="preserve">producenta lub wykonawcy </w:t>
      </w:r>
      <w:r w:rsidRPr="00B5532D">
        <w:rPr>
          <w:rFonts w:eastAsia="Calibri"/>
        </w:rPr>
        <w:t xml:space="preserve">potwierdzające </w:t>
      </w:r>
      <w:r w:rsidR="00333808">
        <w:rPr>
          <w:rFonts w:eastAsia="Calibri"/>
        </w:rPr>
        <w:t>spełnienie wymagań w punkcie </w:t>
      </w:r>
      <w:r w:rsidR="00584A9C">
        <w:rPr>
          <w:rFonts w:eastAsia="Calibri"/>
        </w:rPr>
        <w:t>6</w:t>
      </w:r>
      <w:r w:rsidRPr="00B5532D">
        <w:rPr>
          <w:rFonts w:eastAsia="Calibri"/>
        </w:rPr>
        <w:t>,</w:t>
      </w:r>
    </w:p>
    <w:p w14:paraId="43D1085D" w14:textId="77777777" w:rsidR="0053755F" w:rsidRPr="00B3588A" w:rsidRDefault="00E80EAD" w:rsidP="007C50BE">
      <w:pPr>
        <w:numPr>
          <w:ilvl w:val="0"/>
          <w:numId w:val="12"/>
        </w:numPr>
        <w:tabs>
          <w:tab w:val="left" w:pos="0"/>
        </w:tabs>
        <w:spacing w:before="0" w:after="0" w:line="276" w:lineRule="auto"/>
        <w:ind w:left="360"/>
        <w:jc w:val="both"/>
        <w:rPr>
          <w:rFonts w:eastAsia="Calibri"/>
        </w:rPr>
      </w:pPr>
      <w:r w:rsidRPr="00B5532D">
        <w:rPr>
          <w:rFonts w:eastAsia="Calibri"/>
        </w:rPr>
        <w:t>Deklaracja Wykonawcy dotycząca przeprowadzonej klasyfikacji jakości i 100 % kontroli końcowej wyrobów.</w:t>
      </w:r>
    </w:p>
    <w:sectPr w:rsidR="0053755F" w:rsidRPr="00B3588A" w:rsidSect="00977CD4"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795A" w14:textId="77777777" w:rsidR="00091C40" w:rsidRDefault="00091C40">
      <w:pPr>
        <w:spacing w:before="0" w:after="0" w:line="240" w:lineRule="auto"/>
      </w:pPr>
      <w:r>
        <w:separator/>
      </w:r>
    </w:p>
  </w:endnote>
  <w:endnote w:type="continuationSeparator" w:id="0">
    <w:p w14:paraId="61492EAF" w14:textId="77777777" w:rsidR="00091C40" w:rsidRDefault="00091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A795" w14:textId="77777777" w:rsidR="003A4372" w:rsidRDefault="003A437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90748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B2B2" w14:textId="77777777" w:rsidR="00016B01" w:rsidRPr="00896B5B" w:rsidRDefault="00016B01">
    <w:pPr>
      <w:pStyle w:val="Stopka"/>
      <w:jc w:val="right"/>
      <w:rPr>
        <w:rFonts w:eastAsia="Times New Roman" w:cs="Times New Roman"/>
        <w:sz w:val="22"/>
      </w:rPr>
    </w:pPr>
    <w:r w:rsidRPr="00896B5B">
      <w:rPr>
        <w:rFonts w:eastAsia="Times New Roman" w:cs="Times New Roman"/>
        <w:sz w:val="22"/>
      </w:rPr>
      <w:t xml:space="preserve">str. </w:t>
    </w:r>
    <w:r w:rsidRPr="00896B5B">
      <w:rPr>
        <w:rFonts w:eastAsia="Times New Roman" w:cs="Times New Roman"/>
        <w:sz w:val="22"/>
      </w:rPr>
      <w:fldChar w:fldCharType="begin"/>
    </w:r>
    <w:r w:rsidRPr="00896B5B">
      <w:rPr>
        <w:rFonts w:cs="Times New Roman"/>
        <w:sz w:val="22"/>
      </w:rPr>
      <w:instrText>PAGE    \* MERGEFORMAT</w:instrText>
    </w:r>
    <w:r w:rsidRPr="00896B5B">
      <w:rPr>
        <w:rFonts w:eastAsia="Times New Roman" w:cs="Times New Roman"/>
        <w:sz w:val="22"/>
      </w:rPr>
      <w:fldChar w:fldCharType="separate"/>
    </w:r>
    <w:r w:rsidR="00BF4220" w:rsidRPr="00BF4220">
      <w:rPr>
        <w:rFonts w:eastAsia="Times New Roman" w:cs="Times New Roman"/>
        <w:noProof/>
      </w:rPr>
      <w:t>5</w:t>
    </w:r>
    <w:r w:rsidRPr="00896B5B">
      <w:rPr>
        <w:rFonts w:eastAsia="Times New Roman" w:cs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9686" w14:textId="77777777" w:rsidR="00091C40" w:rsidRDefault="00091C40">
      <w:pPr>
        <w:spacing w:before="0" w:after="0" w:line="240" w:lineRule="auto"/>
      </w:pPr>
      <w:r>
        <w:separator/>
      </w:r>
    </w:p>
  </w:footnote>
  <w:footnote w:type="continuationSeparator" w:id="0">
    <w:p w14:paraId="4E07D8D0" w14:textId="77777777" w:rsidR="00091C40" w:rsidRDefault="00091C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2303" w14:textId="77777777" w:rsidR="00BF4220" w:rsidRPr="00BF4220" w:rsidRDefault="00BF4220" w:rsidP="00BF4220">
    <w:pPr>
      <w:spacing w:before="0" w:after="120" w:line="257" w:lineRule="auto"/>
      <w:jc w:val="right"/>
      <w:rPr>
        <w:b/>
      </w:rPr>
    </w:pPr>
    <w:r w:rsidRPr="00BF4220">
      <w:rPr>
        <w:b/>
      </w:rPr>
      <w:t>Załącznik nr 1</w:t>
    </w:r>
  </w:p>
  <w:p w14:paraId="26FCF060" w14:textId="671EE52E" w:rsidR="00BF4220" w:rsidRPr="00AB44FB" w:rsidRDefault="00BF4220" w:rsidP="00BF4220">
    <w:pPr>
      <w:spacing w:before="0" w:after="120" w:line="257" w:lineRule="auto"/>
      <w:jc w:val="right"/>
    </w:pPr>
    <w:r w:rsidRPr="00AB44FB">
      <w:t>do umowy nr …..../BF/</w:t>
    </w:r>
    <w:proofErr w:type="spellStart"/>
    <w:r w:rsidRPr="00AB44FB">
      <w:t>BTiZ</w:t>
    </w:r>
    <w:proofErr w:type="spellEnd"/>
    <w:r w:rsidRPr="00AB44FB">
      <w:t>/</w:t>
    </w:r>
    <w:r w:rsidR="00A11B5B">
      <w:t>23</w:t>
    </w:r>
  </w:p>
  <w:p w14:paraId="509E54E3" w14:textId="0227F6A3" w:rsidR="00BF4220" w:rsidRPr="00AB44FB" w:rsidRDefault="00BF4220" w:rsidP="00BF4220">
    <w:pPr>
      <w:spacing w:before="0" w:after="120" w:line="257" w:lineRule="auto"/>
      <w:jc w:val="right"/>
    </w:pPr>
    <w:r w:rsidRPr="00AB44FB">
      <w:t>z dnia …..…….…</w:t>
    </w:r>
    <w:r>
      <w:t>……</w:t>
    </w:r>
    <w:r w:rsidRPr="00AB44FB">
      <w:t>………..20</w:t>
    </w:r>
    <w:r>
      <w:t>2</w:t>
    </w:r>
    <w:r w:rsidR="00A11B5B">
      <w:t>3</w:t>
    </w:r>
    <w:r>
      <w:t xml:space="preserve"> </w:t>
    </w:r>
    <w:r w:rsidRPr="00AB44FB">
      <w:t>r.</w:t>
    </w:r>
  </w:p>
  <w:p w14:paraId="652B6347" w14:textId="77777777" w:rsidR="00BF4220" w:rsidRPr="00BF4220" w:rsidRDefault="00BF4220" w:rsidP="00BF4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1984C6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245EA8FA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F9FA91A0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multilevel"/>
    <w:tmpl w:val="0000000C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multilevel"/>
    <w:tmpl w:val="0000000F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Num15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79B8E8C0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2"/>
    <w:multiLevelType w:val="multilevel"/>
    <w:tmpl w:val="436AA082"/>
    <w:name w:val="WWNum18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hint="default"/>
        <w:color w:val="000000"/>
      </w:rPr>
    </w:lvl>
    <w:lvl w:ilvl="1">
      <w:start w:val="1"/>
      <w:numFmt w:val="decimal"/>
      <w:lvlText w:val="%2%1.1"/>
      <w:lvlJc w:val="left"/>
      <w:pPr>
        <w:tabs>
          <w:tab w:val="num" w:pos="720"/>
        </w:tabs>
        <w:ind w:left="1440" w:hanging="363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2160" w:hanging="36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880" w:hanging="363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3600" w:hanging="363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4320" w:hanging="36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5040" w:hanging="363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760" w:hanging="363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6480" w:hanging="363"/>
      </w:pPr>
      <w:rPr>
        <w:rFonts w:hint="default"/>
      </w:r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3B03DB"/>
    <w:multiLevelType w:val="multilevel"/>
    <w:tmpl w:val="46D82940"/>
    <w:name w:val="WWNum1822"/>
    <w:numStyleLink w:val="Styl2"/>
  </w:abstractNum>
  <w:abstractNum w:abstractNumId="19" w15:restartNumberingAfterBreak="0">
    <w:nsid w:val="06506351"/>
    <w:multiLevelType w:val="multilevel"/>
    <w:tmpl w:val="2A7896EC"/>
    <w:name w:val="WWNum183"/>
    <w:numStyleLink w:val="Styl1"/>
  </w:abstractNum>
  <w:abstractNum w:abstractNumId="20" w15:restartNumberingAfterBreak="0">
    <w:nsid w:val="13E85E94"/>
    <w:multiLevelType w:val="hybridMultilevel"/>
    <w:tmpl w:val="1CA67784"/>
    <w:lvl w:ilvl="0" w:tplc="BBF890A2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813DA2"/>
    <w:multiLevelType w:val="multilevel"/>
    <w:tmpl w:val="FD568DD2"/>
    <w:styleLink w:val="Styl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B036672"/>
    <w:multiLevelType w:val="hybridMultilevel"/>
    <w:tmpl w:val="F690B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777B2"/>
    <w:multiLevelType w:val="hybridMultilevel"/>
    <w:tmpl w:val="A6DE1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6D1F"/>
    <w:multiLevelType w:val="hybridMultilevel"/>
    <w:tmpl w:val="0854F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81DFE"/>
    <w:multiLevelType w:val="multilevel"/>
    <w:tmpl w:val="46D82940"/>
    <w:name w:val="WWNum182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142822"/>
    <w:multiLevelType w:val="multilevel"/>
    <w:tmpl w:val="2A7896EC"/>
    <w:name w:val="WWNum18"/>
    <w:numStyleLink w:val="Styl1"/>
  </w:abstractNum>
  <w:abstractNum w:abstractNumId="27" w15:restartNumberingAfterBreak="0">
    <w:nsid w:val="44B7549C"/>
    <w:multiLevelType w:val="multilevel"/>
    <w:tmpl w:val="8D3834AC"/>
    <w:styleLink w:val="Styl3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3"/>
      </w:pPr>
      <w:rPr>
        <w:rFonts w:hint="default"/>
        <w:color w:val="000000"/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2160" w:hanging="363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880" w:hanging="36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3600" w:hanging="363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4320" w:hanging="363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5040" w:hanging="36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760" w:hanging="363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6480" w:hanging="363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7200" w:hanging="363"/>
      </w:pPr>
      <w:rPr>
        <w:rFonts w:hint="default"/>
      </w:rPr>
    </w:lvl>
  </w:abstractNum>
  <w:abstractNum w:abstractNumId="28" w15:restartNumberingAfterBreak="0">
    <w:nsid w:val="45B20674"/>
    <w:multiLevelType w:val="multilevel"/>
    <w:tmpl w:val="2A7896EC"/>
    <w:name w:val="WWNum183"/>
    <w:numStyleLink w:val="Styl1"/>
  </w:abstractNum>
  <w:abstractNum w:abstractNumId="29" w15:restartNumberingAfterBreak="0">
    <w:nsid w:val="4D544FE8"/>
    <w:multiLevelType w:val="hybridMultilevel"/>
    <w:tmpl w:val="9D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65FE6"/>
    <w:multiLevelType w:val="multilevel"/>
    <w:tmpl w:val="7A0802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0" w:hanging="1800"/>
      </w:pPr>
      <w:rPr>
        <w:rFonts w:hint="default"/>
      </w:rPr>
    </w:lvl>
  </w:abstractNum>
  <w:abstractNum w:abstractNumId="31" w15:restartNumberingAfterBreak="0">
    <w:nsid w:val="6B624B66"/>
    <w:multiLevelType w:val="multilevel"/>
    <w:tmpl w:val="ED4E4B64"/>
    <w:lvl w:ilvl="0">
      <w:start w:val="1"/>
      <w:numFmt w:val="decimal"/>
      <w:pStyle w:val="Nagwek1"/>
      <w:lvlText w:val="%1."/>
      <w:lvlJc w:val="left"/>
      <w:pPr>
        <w:ind w:left="-7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6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6" w:hanging="1800"/>
      </w:pPr>
      <w:rPr>
        <w:rFonts w:cs="Times New Roman" w:hint="default"/>
      </w:rPr>
    </w:lvl>
  </w:abstractNum>
  <w:abstractNum w:abstractNumId="32" w15:restartNumberingAfterBreak="0">
    <w:nsid w:val="6CB70106"/>
    <w:multiLevelType w:val="hybridMultilevel"/>
    <w:tmpl w:val="003E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0BE7"/>
    <w:multiLevelType w:val="multilevel"/>
    <w:tmpl w:val="AE7C60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0" w:hanging="1800"/>
      </w:pPr>
      <w:rPr>
        <w:rFonts w:hint="default"/>
      </w:rPr>
    </w:lvl>
  </w:abstractNum>
  <w:abstractNum w:abstractNumId="34" w15:restartNumberingAfterBreak="0">
    <w:nsid w:val="70152807"/>
    <w:multiLevelType w:val="hybridMultilevel"/>
    <w:tmpl w:val="9132D33E"/>
    <w:lvl w:ilvl="0" w:tplc="3812848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C1F7E"/>
    <w:multiLevelType w:val="multilevel"/>
    <w:tmpl w:val="B9F69B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36" w15:restartNumberingAfterBreak="0">
    <w:nsid w:val="7CC73C3B"/>
    <w:multiLevelType w:val="multilevel"/>
    <w:tmpl w:val="2A7896EC"/>
    <w:styleLink w:val="Styl1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7"/>
  </w:num>
  <w:num w:numId="16">
    <w:abstractNumId w:val="23"/>
  </w:num>
  <w:num w:numId="17">
    <w:abstractNumId w:val="29"/>
  </w:num>
  <w:num w:numId="18">
    <w:abstractNumId w:val="22"/>
  </w:num>
  <w:num w:numId="19">
    <w:abstractNumId w:val="24"/>
  </w:num>
  <w:num w:numId="20">
    <w:abstractNumId w:val="32"/>
  </w:num>
  <w:num w:numId="21">
    <w:abstractNumId w:val="31"/>
  </w:num>
  <w:num w:numId="22">
    <w:abstractNumId w:val="36"/>
  </w:num>
  <w:num w:numId="23">
    <w:abstractNumId w:val="25"/>
  </w:num>
  <w:num w:numId="24">
    <w:abstractNumId w:val="27"/>
  </w:num>
  <w:num w:numId="25">
    <w:abstractNumId w:val="21"/>
  </w:num>
  <w:num w:numId="26">
    <w:abstractNumId w:val="33"/>
  </w:num>
  <w:num w:numId="27">
    <w:abstractNumId w:val="30"/>
  </w:num>
  <w:num w:numId="28">
    <w:abstractNumId w:val="35"/>
  </w:num>
  <w:num w:numId="29">
    <w:abstractNumId w:val="20"/>
  </w:num>
  <w:num w:numId="30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85"/>
    <w:rsid w:val="000060EE"/>
    <w:rsid w:val="000110F4"/>
    <w:rsid w:val="00016B01"/>
    <w:rsid w:val="00081A09"/>
    <w:rsid w:val="000825A0"/>
    <w:rsid w:val="00091C40"/>
    <w:rsid w:val="000B7040"/>
    <w:rsid w:val="000C5F0F"/>
    <w:rsid w:val="000F3380"/>
    <w:rsid w:val="000F6BF5"/>
    <w:rsid w:val="00186AE9"/>
    <w:rsid w:val="001910AC"/>
    <w:rsid w:val="001A2B4B"/>
    <w:rsid w:val="001C072E"/>
    <w:rsid w:val="00306FE9"/>
    <w:rsid w:val="00333808"/>
    <w:rsid w:val="00362677"/>
    <w:rsid w:val="003A4372"/>
    <w:rsid w:val="003D53E2"/>
    <w:rsid w:val="004A71C4"/>
    <w:rsid w:val="004D0545"/>
    <w:rsid w:val="00517D79"/>
    <w:rsid w:val="0053755F"/>
    <w:rsid w:val="0056622D"/>
    <w:rsid w:val="00584A9C"/>
    <w:rsid w:val="00650920"/>
    <w:rsid w:val="00712873"/>
    <w:rsid w:val="00716058"/>
    <w:rsid w:val="00716698"/>
    <w:rsid w:val="007415D2"/>
    <w:rsid w:val="0075235C"/>
    <w:rsid w:val="0078053D"/>
    <w:rsid w:val="007B5787"/>
    <w:rsid w:val="007C50BE"/>
    <w:rsid w:val="007D432C"/>
    <w:rsid w:val="007F6332"/>
    <w:rsid w:val="00854EDC"/>
    <w:rsid w:val="008718D4"/>
    <w:rsid w:val="00907483"/>
    <w:rsid w:val="00920B1A"/>
    <w:rsid w:val="00930EB5"/>
    <w:rsid w:val="00977CD4"/>
    <w:rsid w:val="00987AA2"/>
    <w:rsid w:val="009A75A7"/>
    <w:rsid w:val="009E778D"/>
    <w:rsid w:val="00A11B5B"/>
    <w:rsid w:val="00A27951"/>
    <w:rsid w:val="00A44DED"/>
    <w:rsid w:val="00AF3D1E"/>
    <w:rsid w:val="00B3588A"/>
    <w:rsid w:val="00BF4220"/>
    <w:rsid w:val="00C05582"/>
    <w:rsid w:val="00C546B8"/>
    <w:rsid w:val="00D074BB"/>
    <w:rsid w:val="00D76585"/>
    <w:rsid w:val="00D876C5"/>
    <w:rsid w:val="00DB5E41"/>
    <w:rsid w:val="00E17AB9"/>
    <w:rsid w:val="00E17B27"/>
    <w:rsid w:val="00E234DC"/>
    <w:rsid w:val="00E614D9"/>
    <w:rsid w:val="00E80EAD"/>
    <w:rsid w:val="00EB7029"/>
    <w:rsid w:val="00F019B8"/>
    <w:rsid w:val="00F53DAB"/>
    <w:rsid w:val="00F65B99"/>
    <w:rsid w:val="00F931D6"/>
    <w:rsid w:val="00FA7D21"/>
    <w:rsid w:val="00FC5DE7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2C3DF"/>
  <w15:chartTrackingRefBased/>
  <w15:docId w15:val="{2FD12446-2140-4AE3-A439-73AEB06D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eastAsia="SimSun" w:cs="font336"/>
      <w:sz w:val="24"/>
      <w:szCs w:val="22"/>
      <w:lang w:eastAsia="ar-SA"/>
    </w:rPr>
  </w:style>
  <w:style w:type="paragraph" w:styleId="Nagwek1">
    <w:name w:val="heading 1"/>
    <w:basedOn w:val="Normalny"/>
    <w:next w:val="Tekstpodstawowy"/>
    <w:autoRedefine/>
    <w:qFormat/>
    <w:rsid w:val="00977CD4"/>
    <w:pPr>
      <w:keepNext/>
      <w:keepLines/>
      <w:numPr>
        <w:numId w:val="21"/>
      </w:numPr>
      <w:spacing w:before="240" w:after="0"/>
      <w:outlineLvl w:val="0"/>
    </w:pPr>
    <w:rPr>
      <w:b/>
      <w:bCs/>
      <w:sz w:val="26"/>
      <w:szCs w:val="28"/>
    </w:rPr>
  </w:style>
  <w:style w:type="paragraph" w:styleId="Nagwek2">
    <w:name w:val="heading 2"/>
    <w:basedOn w:val="Nagwek1"/>
    <w:next w:val="Tekstpodstawowy"/>
    <w:qFormat/>
    <w:pPr>
      <w:spacing w:before="200"/>
      <w:outlineLvl w:val="1"/>
    </w:pPr>
    <w:rPr>
      <w:bCs w:val="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Times New Roman" w:hAnsi="Times New Roman" w:cs="font336"/>
      <w:b/>
      <w:bCs/>
      <w:sz w:val="28"/>
      <w:szCs w:val="28"/>
    </w:rPr>
  </w:style>
  <w:style w:type="character" w:styleId="Hipercze">
    <w:name w:val="Hyperlink"/>
    <w:uiPriority w:val="99"/>
    <w:rPr>
      <w:color w:val="0563C1"/>
      <w:u w:val="single"/>
    </w:rPr>
  </w:style>
  <w:style w:type="character" w:customStyle="1" w:styleId="Nagwek2Znak">
    <w:name w:val="Nagłówek 2 Znak"/>
    <w:rPr>
      <w:rFonts w:ascii="Times New Roman" w:hAnsi="Times New Roman" w:cs="font336"/>
      <w:b/>
      <w:sz w:val="24"/>
      <w:szCs w:val="26"/>
    </w:rPr>
  </w:style>
  <w:style w:type="character" w:customStyle="1" w:styleId="NagwekZnak">
    <w:name w:val="Nagłówek Znak"/>
    <w:rPr>
      <w:rFonts w:ascii="Times New Roman" w:hAnsi="Times New Roman"/>
      <w:sz w:val="24"/>
    </w:rPr>
  </w:style>
  <w:style w:type="character" w:customStyle="1" w:styleId="StopkaZnak">
    <w:name w:val="Stopka Znak"/>
    <w:uiPriority w:val="99"/>
    <w:rPr>
      <w:rFonts w:ascii="Times New Roman" w:hAnsi="Times New Roman"/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uiPriority w:val="39"/>
    <w:qFormat/>
    <w:pPr>
      <w:numPr>
        <w:numId w:val="0"/>
      </w:numPr>
      <w:suppressLineNumbers/>
      <w:spacing w:line="276" w:lineRule="auto"/>
    </w:pPr>
    <w:rPr>
      <w:rFonts w:ascii="Calibri Light" w:hAnsi="Calibri Light"/>
      <w:color w:val="2E74B5"/>
      <w:sz w:val="32"/>
      <w:szCs w:val="32"/>
    </w:rPr>
  </w:style>
  <w:style w:type="paragraph" w:styleId="Spistreci1">
    <w:name w:val="toc 1"/>
    <w:basedOn w:val="Normalny"/>
    <w:uiPriority w:val="39"/>
    <w:rsid w:val="00977CD4"/>
    <w:pPr>
      <w:tabs>
        <w:tab w:val="left" w:pos="709"/>
        <w:tab w:val="right" w:leader="dot" w:pos="9062"/>
      </w:tabs>
      <w:spacing w:before="0" w:after="0" w:line="257" w:lineRule="auto"/>
      <w:ind w:left="709" w:hanging="709"/>
    </w:pPr>
    <w:rPr>
      <w:sz w:val="22"/>
    </w:rPr>
  </w:style>
  <w:style w:type="paragraph" w:styleId="Spistreci2">
    <w:name w:val="toc 2"/>
    <w:basedOn w:val="Normalny"/>
    <w:uiPriority w:val="39"/>
    <w:rsid w:val="00977CD4"/>
    <w:pPr>
      <w:widowControl w:val="0"/>
      <w:tabs>
        <w:tab w:val="left" w:pos="660"/>
        <w:tab w:val="right" w:leader="dot" w:pos="9062"/>
      </w:tabs>
      <w:spacing w:before="0" w:after="0" w:line="276" w:lineRule="auto"/>
      <w:ind w:left="1369" w:hanging="709"/>
    </w:pPr>
    <w:rPr>
      <w:rFonts w:eastAsia="Times New Roman" w:cs="Times New Roman"/>
      <w:sz w:val="22"/>
      <w:szCs w:val="24"/>
    </w:rPr>
  </w:style>
  <w:style w:type="paragraph" w:customStyle="1" w:styleId="Akapitzlist1">
    <w:name w:val="Akapit z listą1"/>
    <w:basedOn w:val="Normalny"/>
    <w:pPr>
      <w:widowControl w:val="0"/>
      <w:spacing w:after="0" w:line="100" w:lineRule="atLeast"/>
      <w:ind w:left="720"/>
    </w:pPr>
    <w:rPr>
      <w:rFonts w:ascii="Arial" w:eastAsia="Times New Roman" w:hAnsi="Arial" w:cs="Arial"/>
      <w:sz w:val="20"/>
      <w:szCs w:val="20"/>
    </w:rPr>
  </w:style>
  <w:style w:type="paragraph" w:styleId="Spistreci3">
    <w:name w:val="toc 3"/>
    <w:basedOn w:val="Normalny"/>
    <w:pPr>
      <w:tabs>
        <w:tab w:val="right" w:leader="dot" w:pos="9072"/>
      </w:tabs>
      <w:spacing w:before="0" w:after="100"/>
      <w:ind w:left="440"/>
    </w:pPr>
    <w:rPr>
      <w:rFonts w:ascii="Calibri" w:hAnsi="Calibri" w:cs="Times New Roman"/>
      <w:sz w:val="22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customStyle="1" w:styleId="Akapitzlist10">
    <w:name w:val="Akapit z listą1"/>
    <w:basedOn w:val="Normalny"/>
    <w:pPr>
      <w:spacing w:before="0" w:after="0" w:line="360" w:lineRule="auto"/>
      <w:ind w:left="720"/>
      <w:jc w:val="both"/>
    </w:pPr>
    <w:rPr>
      <w:rFonts w:eastAsia="Calibri" w:cs="Times New Roman"/>
      <w:sz w:val="22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1B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FE1B00"/>
    <w:rPr>
      <w:rFonts w:ascii="Tahoma" w:eastAsia="SimSun" w:hAnsi="Tahoma" w:cs="Tahoma"/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E80EAD"/>
    <w:pPr>
      <w:suppressAutoHyphens w:val="0"/>
      <w:spacing w:before="0" w:after="0" w:line="240" w:lineRule="auto"/>
      <w:jc w:val="both"/>
    </w:pPr>
    <w:rPr>
      <w:rFonts w:eastAsia="Times New Roman" w:cs="Times New Roman"/>
      <w:b/>
      <w:bCs/>
      <w:color w:val="4F81BD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B5E41"/>
    <w:pPr>
      <w:ind w:left="720"/>
      <w:contextualSpacing/>
    </w:pPr>
  </w:style>
  <w:style w:type="numbering" w:customStyle="1" w:styleId="Styl1">
    <w:name w:val="Styl1"/>
    <w:uiPriority w:val="99"/>
    <w:rsid w:val="007B5787"/>
    <w:pPr>
      <w:numPr>
        <w:numId w:val="22"/>
      </w:numPr>
    </w:pPr>
  </w:style>
  <w:style w:type="numbering" w:customStyle="1" w:styleId="Styl2">
    <w:name w:val="Styl2"/>
    <w:uiPriority w:val="99"/>
    <w:rsid w:val="009A75A7"/>
    <w:pPr>
      <w:numPr>
        <w:numId w:val="23"/>
      </w:numPr>
    </w:pPr>
  </w:style>
  <w:style w:type="numbering" w:customStyle="1" w:styleId="Styl3">
    <w:name w:val="Styl3"/>
    <w:uiPriority w:val="99"/>
    <w:rsid w:val="00854EDC"/>
    <w:pPr>
      <w:numPr>
        <w:numId w:val="24"/>
      </w:numPr>
    </w:pPr>
  </w:style>
  <w:style w:type="numbering" w:customStyle="1" w:styleId="Styl4">
    <w:name w:val="Styl4"/>
    <w:uiPriority w:val="99"/>
    <w:rsid w:val="00854EDC"/>
    <w:pPr>
      <w:numPr>
        <w:numId w:val="25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2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15F7-08EF-4BD9-9BFF-1093F052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cp:lastModifiedBy>Majewski Sebastian</cp:lastModifiedBy>
  <cp:revision>2</cp:revision>
  <cp:lastPrinted>2021-05-10T13:10:00Z</cp:lastPrinted>
  <dcterms:created xsi:type="dcterms:W3CDTF">2023-10-17T10:28:00Z</dcterms:created>
  <dcterms:modified xsi:type="dcterms:W3CDTF">2023-10-17T10:28:00Z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