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70" w:rsidRPr="00C02E53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 xml:space="preserve">OGŁOSZENIE O NABORZE WNIOSKÓW nr </w:t>
      </w:r>
      <w:r w:rsidR="00EB3143">
        <w:rPr>
          <w:rFonts w:asciiTheme="minorHAnsi" w:hAnsiTheme="minorHAnsi" w:cs="Arial"/>
          <w:b/>
          <w:bCs/>
          <w:sz w:val="28"/>
          <w:szCs w:val="24"/>
          <w:lang w:eastAsia="pl-PL"/>
        </w:rPr>
        <w:t>9</w:t>
      </w:r>
      <w:r w:rsidR="008A2ED5">
        <w:rPr>
          <w:rFonts w:asciiTheme="minorHAnsi" w:hAnsiTheme="minorHAnsi" w:cs="Arial"/>
          <w:b/>
          <w:bCs/>
          <w:sz w:val="28"/>
          <w:szCs w:val="24"/>
          <w:lang w:eastAsia="pl-PL"/>
        </w:rPr>
        <w:t>/2019</w:t>
      </w:r>
      <w:r w:rsidR="00EC7765">
        <w:rPr>
          <w:rFonts w:asciiTheme="minorHAnsi" w:hAnsiTheme="minorHAnsi" w:cs="Arial"/>
          <w:b/>
          <w:bCs/>
          <w:sz w:val="28"/>
          <w:szCs w:val="24"/>
          <w:lang w:eastAsia="pl-PL"/>
        </w:rPr>
        <w:t>/FAMI</w:t>
      </w:r>
    </w:p>
    <w:p w:rsidR="00125F70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OTWARTY KONKURS W RAMACH FUNDUSZU AZYLU, MIGRACJI I INTEGRACJI</w:t>
      </w:r>
    </w:p>
    <w:p w:rsidR="008A2ED5" w:rsidRPr="00C02E53" w:rsidRDefault="008A2ED5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sz w:val="28"/>
          <w:szCs w:val="24"/>
          <w:lang w:eastAsia="pl-PL"/>
        </w:rPr>
      </w:pPr>
    </w:p>
    <w:p w:rsidR="00533956" w:rsidRDefault="00533956" w:rsidP="00533956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MINISTERSTWO SPRAW WEWNĘTRZNYCH I ADMIN</w:t>
      </w:r>
      <w:r w:rsidR="00B305A5"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I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STRACJI</w:t>
      </w:r>
    </w:p>
    <w:p w:rsidR="008A2ED5" w:rsidRPr="00C02E53" w:rsidRDefault="008A2ED5" w:rsidP="00533956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>
        <w:rPr>
          <w:rFonts w:asciiTheme="minorHAnsi" w:hAnsiTheme="minorHAnsi" w:cs="Arial"/>
          <w:b/>
          <w:bCs/>
          <w:sz w:val="28"/>
          <w:szCs w:val="24"/>
          <w:lang w:eastAsia="pl-PL"/>
        </w:rPr>
        <w:t>DEPARTAMENT FUNDUSZY EUROPEJSKICH</w:t>
      </w:r>
    </w:p>
    <w:p w:rsidR="00533956" w:rsidRPr="00C02E53" w:rsidRDefault="00533956" w:rsidP="004E46A1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(</w:t>
      </w:r>
      <w:r w:rsidR="00125F70"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ORGAN ODPOWIEDZIALNY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)</w:t>
      </w:r>
    </w:p>
    <w:p w:rsidR="00125F70" w:rsidRDefault="00125F70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="Arial"/>
          <w:b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OGŁASZA NABÓR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br/>
        <w:t>WNIOSKÓW W TRYBIE KONKURSOWYM NA DOFINANSOWANIE PROJEKTÓW</w:t>
      </w:r>
      <w:r w:rsidRPr="00C02E53">
        <w:rPr>
          <w:rFonts w:asciiTheme="minorHAnsi" w:hAnsiTheme="minorHAnsi" w:cs="Arial"/>
          <w:sz w:val="28"/>
          <w:szCs w:val="24"/>
          <w:lang w:eastAsia="pl-PL"/>
        </w:rPr>
        <w:br/>
      </w: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 xml:space="preserve">na kwotę </w:t>
      </w:r>
      <w:r w:rsidR="00EB3143" w:rsidRPr="00EB3143">
        <w:rPr>
          <w:rFonts w:asciiTheme="minorHAnsi" w:hAnsiTheme="minorHAnsi" w:cs="Arial"/>
          <w:b/>
          <w:sz w:val="28"/>
          <w:szCs w:val="24"/>
          <w:lang w:eastAsia="pl-PL"/>
        </w:rPr>
        <w:t>1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> </w:t>
      </w:r>
      <w:r w:rsidR="00686BCA">
        <w:rPr>
          <w:rFonts w:asciiTheme="minorHAnsi" w:hAnsiTheme="minorHAnsi" w:cs="Arial"/>
          <w:b/>
          <w:sz w:val="28"/>
          <w:szCs w:val="24"/>
          <w:lang w:eastAsia="pl-PL"/>
        </w:rPr>
        <w:t>8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 xml:space="preserve">00 00 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>EUR</w:t>
      </w:r>
      <w:r w:rsidR="00EB3143" w:rsidRPr="00C02E53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>–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F01281" w:rsidRPr="00F01281">
        <w:rPr>
          <w:rFonts w:asciiTheme="minorHAnsi" w:hAnsiTheme="minorHAnsi" w:cs="Arial"/>
          <w:b/>
          <w:sz w:val="28"/>
          <w:szCs w:val="24"/>
          <w:lang w:eastAsia="pl-PL"/>
        </w:rPr>
        <w:t>7</w:t>
      </w:r>
      <w:r w:rsidR="00F01281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686BCA">
        <w:rPr>
          <w:rFonts w:asciiTheme="minorHAnsi" w:hAnsiTheme="minorHAnsi" w:cs="Arial"/>
          <w:b/>
          <w:sz w:val="28"/>
          <w:szCs w:val="24"/>
          <w:lang w:eastAsia="pl-PL"/>
        </w:rPr>
        <w:t>736</w:t>
      </w:r>
      <w:r w:rsidR="00F01281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686BCA">
        <w:rPr>
          <w:rFonts w:asciiTheme="minorHAnsi" w:hAnsiTheme="minorHAnsi" w:cs="Arial"/>
          <w:b/>
          <w:sz w:val="28"/>
          <w:szCs w:val="24"/>
          <w:lang w:eastAsia="pl-PL"/>
        </w:rPr>
        <w:t>760</w:t>
      </w:r>
      <w:r w:rsidR="00F01281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>PLN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>*</w:t>
      </w:r>
    </w:p>
    <w:p w:rsidR="005927C4" w:rsidRPr="00C02E53" w:rsidRDefault="005927C4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/>
          <w:b/>
          <w:sz w:val="28"/>
          <w:szCs w:val="24"/>
        </w:rPr>
      </w:pPr>
      <w:r w:rsidRPr="005927C4">
        <w:rPr>
          <w:rFonts w:asciiTheme="minorHAnsi" w:hAnsiTheme="minorHAnsi"/>
          <w:b/>
          <w:sz w:val="28"/>
          <w:szCs w:val="24"/>
        </w:rPr>
        <w:t>*</w:t>
      </w:r>
      <w:r w:rsidRPr="003D2275">
        <w:rPr>
          <w:rFonts w:asciiTheme="minorHAnsi" w:hAnsiTheme="minorHAnsi"/>
          <w:b/>
        </w:rPr>
        <w:t xml:space="preserve">liczone wg średniego miesięcznego kursu publikowanego w serii C Oficjalnego Dziennika Unii Europejskiego, liczonego dla 6 miesięcznego okresu sprzed miesiąca publikacji ogłoszenia, tj. 1 EUR = </w:t>
      </w:r>
      <w:r w:rsidR="00F01281" w:rsidRPr="003D2275">
        <w:rPr>
          <w:rFonts w:asciiTheme="minorHAnsi" w:hAnsiTheme="minorHAnsi"/>
          <w:b/>
        </w:rPr>
        <w:t xml:space="preserve">4,2982 </w:t>
      </w:r>
      <w:r w:rsidRPr="003D2275">
        <w:rPr>
          <w:rFonts w:asciiTheme="minorHAnsi" w:hAnsiTheme="minorHAnsi"/>
          <w:b/>
        </w:rPr>
        <w:t>PLN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Szczegółowy zakres naboru nr </w:t>
      </w:r>
      <w:r w:rsidR="00F555DE">
        <w:rPr>
          <w:rFonts w:asciiTheme="minorHAnsi" w:hAnsiTheme="minorHAnsi" w:cs="Arial"/>
          <w:b/>
          <w:sz w:val="24"/>
          <w:szCs w:val="24"/>
          <w:lang w:eastAsia="pl-PL"/>
        </w:rPr>
        <w:t>9</w:t>
      </w:r>
      <w:r w:rsidR="008A2ED5">
        <w:rPr>
          <w:rFonts w:asciiTheme="minorHAnsi" w:hAnsiTheme="minorHAnsi" w:cs="Arial"/>
          <w:b/>
          <w:sz w:val="24"/>
          <w:szCs w:val="24"/>
          <w:lang w:eastAsia="pl-PL"/>
        </w:rPr>
        <w:t>/2019/FAMI</w:t>
      </w:r>
    </w:p>
    <w:p w:rsidR="005927C4" w:rsidRPr="00C02E53" w:rsidRDefault="005927C4" w:rsidP="005927C4">
      <w:pPr>
        <w:spacing w:after="120" w:line="312" w:lineRule="atLeast"/>
        <w:ind w:left="40"/>
        <w:jc w:val="center"/>
        <w:outlineLvl w:val="2"/>
        <w:rPr>
          <w:rFonts w:asciiTheme="minorHAnsi" w:hAnsiTheme="minorHAnsi" w:cs="Arial"/>
          <w:b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>na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 xml:space="preserve"> </w:t>
      </w: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>Cel szczegółowy: Powrót</w:t>
      </w:r>
    </w:p>
    <w:p w:rsidR="005927C4" w:rsidRPr="00C02E53" w:rsidRDefault="005927C4" w:rsidP="005927C4">
      <w:pPr>
        <w:spacing w:after="120" w:line="312" w:lineRule="atLeast"/>
        <w:ind w:left="40"/>
        <w:jc w:val="center"/>
        <w:outlineLvl w:val="2"/>
        <w:rPr>
          <w:rFonts w:asciiTheme="minorHAnsi" w:hAnsiTheme="minorHAnsi" w:cs="Arial"/>
          <w:b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>Cele krajowe: Środki w zakresie powrotów oraz (uzupełniająco) Środki towarzyszące</w:t>
      </w:r>
    </w:p>
    <w:p w:rsidR="00125F70" w:rsidRPr="00C02E53" w:rsidRDefault="00125F70" w:rsidP="00061875">
      <w:pPr>
        <w:spacing w:after="0" w:line="336" w:lineRule="atLeast"/>
        <w:ind w:right="240"/>
        <w:jc w:val="both"/>
        <w:rPr>
          <w:rFonts w:asciiTheme="minorHAnsi" w:hAnsiTheme="minorHAnsi" w:cs="Arial"/>
          <w:sz w:val="24"/>
          <w:szCs w:val="24"/>
          <w:u w:val="single"/>
          <w:lang w:eastAsia="pl-PL"/>
        </w:rPr>
      </w:pPr>
      <w:r w:rsidRPr="00C02E53">
        <w:rPr>
          <w:rFonts w:asciiTheme="minorHAnsi" w:hAnsiTheme="minorHAnsi" w:cs="Arial"/>
          <w:bCs/>
          <w:sz w:val="24"/>
          <w:szCs w:val="24"/>
          <w:u w:val="single"/>
          <w:lang w:eastAsia="pl-PL"/>
        </w:rPr>
        <w:t>Zakres naboru,</w:t>
      </w:r>
      <w:r w:rsidRPr="00C02E53">
        <w:rPr>
          <w:rFonts w:asciiTheme="minorHAnsi" w:hAnsiTheme="minorHAnsi" w:cs="Arial"/>
          <w:sz w:val="24"/>
          <w:szCs w:val="24"/>
          <w:u w:val="single"/>
          <w:lang w:eastAsia="pl-PL"/>
        </w:rPr>
        <w:t xml:space="preserve"> stanowi katalog zamknięty działań kwalifikujących się do dofinansowania w naborze nr </w:t>
      </w:r>
      <w:r w:rsidR="003D2275">
        <w:rPr>
          <w:rFonts w:asciiTheme="minorHAnsi" w:hAnsiTheme="minorHAnsi" w:cs="Arial"/>
          <w:sz w:val="24"/>
          <w:szCs w:val="24"/>
          <w:u w:val="single"/>
          <w:lang w:eastAsia="pl-PL"/>
        </w:rPr>
        <w:t>9</w:t>
      </w:r>
      <w:r w:rsidR="008A2ED5">
        <w:rPr>
          <w:rFonts w:asciiTheme="minorHAnsi" w:hAnsiTheme="minorHAnsi" w:cs="Arial"/>
          <w:sz w:val="24"/>
          <w:szCs w:val="24"/>
          <w:u w:val="single"/>
          <w:lang w:eastAsia="pl-PL"/>
        </w:rPr>
        <w:t>/2019/FAMI</w:t>
      </w:r>
      <w:r w:rsidRPr="00C02E53">
        <w:rPr>
          <w:rFonts w:asciiTheme="minorHAnsi" w:hAnsiTheme="minorHAnsi" w:cs="Arial"/>
          <w:sz w:val="24"/>
          <w:szCs w:val="24"/>
          <w:u w:val="single"/>
          <w:lang w:eastAsia="pl-PL"/>
        </w:rPr>
        <w:t>:</w:t>
      </w:r>
    </w:p>
    <w:p w:rsidR="00523F2F" w:rsidRPr="00C02E53" w:rsidRDefault="00E906F9" w:rsidP="004A19AB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d</w:t>
      </w:r>
      <w:r w:rsidR="00523F2F" w:rsidRPr="00C02E53">
        <w:rPr>
          <w:rFonts w:asciiTheme="minorHAnsi" w:hAnsiTheme="minorHAnsi" w:cs="Arial"/>
        </w:rPr>
        <w:t xml:space="preserve">ziałania przygotowawcze dotyczące </w:t>
      </w:r>
      <w:r w:rsidR="00202F11" w:rsidRPr="00C02E53">
        <w:rPr>
          <w:rFonts w:asciiTheme="minorHAnsi" w:hAnsiTheme="minorHAnsi" w:cs="Arial"/>
        </w:rPr>
        <w:t xml:space="preserve">wspomaganych </w:t>
      </w:r>
      <w:r w:rsidR="00523F2F" w:rsidRPr="00C02E53">
        <w:rPr>
          <w:rFonts w:asciiTheme="minorHAnsi" w:hAnsiTheme="minorHAnsi" w:cs="Arial"/>
        </w:rPr>
        <w:t>powrotów</w:t>
      </w:r>
      <w:r w:rsidR="00202F11" w:rsidRPr="00C02E53">
        <w:rPr>
          <w:rFonts w:asciiTheme="minorHAnsi" w:hAnsiTheme="minorHAnsi" w:cs="Arial"/>
        </w:rPr>
        <w:t xml:space="preserve"> dobrowolnych</w:t>
      </w:r>
      <w:r w:rsidR="00523F2F" w:rsidRPr="00C02E53">
        <w:rPr>
          <w:rFonts w:asciiTheme="minorHAnsi" w:hAnsiTheme="minorHAnsi" w:cs="Arial"/>
        </w:rPr>
        <w:t>, m.in. pomoc w otrzymaniu dokumentów podróży, badania lekarskie, pomoc medyczna, organizacja podróży,</w:t>
      </w:r>
      <w:r w:rsidR="00202F11" w:rsidRPr="00C02E53">
        <w:rPr>
          <w:rFonts w:asciiTheme="minorHAnsi" w:hAnsiTheme="minorHAnsi" w:cs="Arial"/>
        </w:rPr>
        <w:t xml:space="preserve"> świadczenie usług doradczych w  zakresie powrotów</w:t>
      </w:r>
      <w:r w:rsidR="00523F2F" w:rsidRPr="00C02E53">
        <w:rPr>
          <w:rFonts w:asciiTheme="minorHAnsi" w:hAnsiTheme="minorHAnsi" w:cs="Arial"/>
        </w:rPr>
        <w:t>, wsparcie przed oraz po powrocie, również finansowe oraz obejmujące zakwaterowanie i wyżywienie w uzasadnionych przypadkach;</w:t>
      </w:r>
    </w:p>
    <w:p w:rsidR="00202F11" w:rsidRPr="00C02E53" w:rsidRDefault="00202F11" w:rsidP="004A19AB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 xml:space="preserve">działania informacyjno-promocyjne mające na celu dostarczenie cudzoziemcom oraz przedstawicielom instytucji, w których zakresie działania znajdują się kwestie migracyjne, informacji o projektach pomocy w dobrowolnym powrocie. Działania te będą służyły rozpowszechnieniu informacji na temat pomocy </w:t>
      </w:r>
      <w:r w:rsidR="00F63A33" w:rsidRPr="00C02E53">
        <w:rPr>
          <w:rFonts w:asciiTheme="minorHAnsi" w:hAnsiTheme="minorHAnsi" w:cs="Arial"/>
        </w:rPr>
        <w:t>w dobrowolnym powrocie;</w:t>
      </w:r>
    </w:p>
    <w:p w:rsidR="00394538" w:rsidRPr="00C02E53" w:rsidRDefault="00394538" w:rsidP="00394538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działania proceduralne umożliwiające skorzystanie ze wspomaganego dobrowolnego powrotu cudzoziemcom, którzy zgodnie z obowiązującymi przepisami mogą ubiegać się</w:t>
      </w:r>
      <w:r w:rsidRPr="00C02E53">
        <w:rPr>
          <w:rFonts w:asciiTheme="minorHAnsi" w:hAnsiTheme="minorHAnsi" w:cs="Arial"/>
        </w:rPr>
        <w:br/>
        <w:t xml:space="preserve">o tego rodzaju pomoc, w tym m. in. weryfikacja kwalifikowalności uczestnictwa cudzoziemców we wspomaganym powrocie dobrowolnym; </w:t>
      </w:r>
    </w:p>
    <w:p w:rsidR="00394538" w:rsidRPr="00C02E53" w:rsidRDefault="00394538" w:rsidP="00394538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realizacja wspomaganych dobrowolnych powrotów cudzoziemców do kraju powrotu, obejmująca m.in.: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t xml:space="preserve">zakup biletów oraz organizację podróży do miejsca docelowego w kraju powrotu, 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t xml:space="preserve">czynności w ramach procedur związanych z uzyskaniem dokumentów podróży oraz niezbędnych wiz i zezwoleń, 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  <w:tab w:val="left" w:pos="306"/>
          <w:tab w:val="left" w:pos="777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lastRenderedPageBreak/>
        <w:t>wyżywienie podczas podróży,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t>opiekę medyczną,</w:t>
      </w:r>
    </w:p>
    <w:p w:rsidR="00394538" w:rsidRPr="00C02E53" w:rsidRDefault="00394538" w:rsidP="00394538">
      <w:pPr>
        <w:pStyle w:val="Tekstpodstawowywcity2"/>
        <w:numPr>
          <w:ilvl w:val="0"/>
          <w:numId w:val="40"/>
        </w:numPr>
        <w:tabs>
          <w:tab w:val="clear" w:pos="1417"/>
          <w:tab w:val="clear" w:pos="2126"/>
          <w:tab w:val="clear" w:pos="2835"/>
        </w:tabs>
        <w:spacing w:after="0"/>
        <w:rPr>
          <w:rFonts w:asciiTheme="minorHAnsi" w:hAnsiTheme="minorHAnsi"/>
          <w:color w:val="auto"/>
          <w:sz w:val="24"/>
          <w:szCs w:val="24"/>
        </w:rPr>
      </w:pPr>
      <w:r w:rsidRPr="00C02E53">
        <w:rPr>
          <w:rFonts w:asciiTheme="minorHAnsi" w:hAnsiTheme="minorHAnsi"/>
          <w:color w:val="auto"/>
          <w:sz w:val="24"/>
          <w:szCs w:val="24"/>
        </w:rPr>
        <w:t xml:space="preserve">inne działania związane z zapewnieniem cudzoziemcowi bezpiecznego </w:t>
      </w:r>
      <w:r w:rsidRPr="00C02E53">
        <w:rPr>
          <w:rFonts w:asciiTheme="minorHAnsi" w:hAnsiTheme="minorHAnsi"/>
          <w:color w:val="auto"/>
          <w:sz w:val="24"/>
          <w:szCs w:val="24"/>
        </w:rPr>
        <w:br/>
        <w:t>i humanitarnego powrotu (w tym m.in.: zapewnienie dojazdów do portów lotniczych, stacji kolejowych i innych, zakwaterowanie i wyżywienia przed podróżą);</w:t>
      </w:r>
    </w:p>
    <w:p w:rsidR="00523F2F" w:rsidRPr="00C02E53" w:rsidRDefault="00E906F9" w:rsidP="004A19AB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d</w:t>
      </w:r>
      <w:r w:rsidR="00523F2F" w:rsidRPr="00C02E53">
        <w:rPr>
          <w:rFonts w:asciiTheme="minorHAnsi" w:hAnsiTheme="minorHAnsi" w:cs="Arial"/>
        </w:rPr>
        <w:t>ziałania w państwach trzecich mające na celu zapewnienie obywatelowi państwa trzeciego odpowiedniej pomocy;</w:t>
      </w:r>
    </w:p>
    <w:p w:rsidR="00394538" w:rsidRPr="00C02E53" w:rsidRDefault="00394538" w:rsidP="00394538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pomoc reintegracyjną, w tym zachęty finansowe (wsparcie finansowe w gotówce przyznawane dobrowolnie powracającym) oraz pomoc po powrocie (w tym pomoc rzeczowa) m.in. na zaspokojenie podstawowych potrzeb po powrocie, szkolenia, staże, edukacja, pomoc w znalezieniu zatrudnienia, wsparcie przy rozpoczęciu działalności gospodarczej, leczenie;</w:t>
      </w:r>
    </w:p>
    <w:p w:rsidR="00394538" w:rsidRPr="00C02E53" w:rsidRDefault="00394538" w:rsidP="00394538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zapewnienie pomocy w dobrowolnym powrocie skierowanej do cudzoziemców należących do grup wymagających szczególnego traktowania, w tym pomocy reintegracyjnej dla osób wymagających specjalnej opieki;</w:t>
      </w:r>
    </w:p>
    <w:p w:rsidR="004A19AB" w:rsidRPr="00C02E53" w:rsidRDefault="004A19AB" w:rsidP="00EB3143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realizacja</w:t>
      </w:r>
      <w:r w:rsidR="00C8347C" w:rsidRPr="00C02E53">
        <w:rPr>
          <w:rFonts w:asciiTheme="minorHAnsi" w:hAnsiTheme="minorHAnsi" w:cs="Arial"/>
        </w:rPr>
        <w:t xml:space="preserve"> seminariów/szkoleń/konferencji</w:t>
      </w:r>
      <w:r w:rsidRPr="00C02E53">
        <w:rPr>
          <w:rFonts w:asciiTheme="minorHAnsi" w:hAnsiTheme="minorHAnsi" w:cs="Arial"/>
        </w:rPr>
        <w:t xml:space="preserve"> itp. z zakresu programu dobrowolnych powrotów dla pracowników instytucji zajmujących się r</w:t>
      </w:r>
      <w:r w:rsidR="00F63A33" w:rsidRPr="00C02E53">
        <w:rPr>
          <w:rFonts w:asciiTheme="minorHAnsi" w:hAnsiTheme="minorHAnsi" w:cs="Arial"/>
        </w:rPr>
        <w:t>ealizacją dobrowolnych powrotów;</w:t>
      </w:r>
    </w:p>
    <w:p w:rsidR="00394538" w:rsidRPr="00C02E53" w:rsidRDefault="004A19AB" w:rsidP="00EB3143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spotkania/wizyty studyjne mające na celu wymianę doświadczeń na temat pomocy w dobrowoln</w:t>
      </w:r>
      <w:r w:rsidR="00F63A33" w:rsidRPr="00C02E53">
        <w:rPr>
          <w:rFonts w:asciiTheme="minorHAnsi" w:hAnsiTheme="minorHAnsi" w:cs="Arial"/>
        </w:rPr>
        <w:t>ym powrocie w Unii Europejskiej;</w:t>
      </w:r>
    </w:p>
    <w:p w:rsidR="00394538" w:rsidRPr="00C02E53" w:rsidRDefault="00394538" w:rsidP="00EB3143">
      <w:pPr>
        <w:pStyle w:val="NormalnyWeb"/>
        <w:numPr>
          <w:ilvl w:val="0"/>
          <w:numId w:val="36"/>
        </w:numPr>
        <w:shd w:val="clear" w:color="auto" w:fill="FFFFFF"/>
        <w:spacing w:line="281" w:lineRule="atLeast"/>
        <w:ind w:left="42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wizyty monitorujące w krajach powrotu</w:t>
      </w:r>
      <w:r w:rsidR="00ED158C">
        <w:rPr>
          <w:rFonts w:asciiTheme="minorHAnsi" w:hAnsiTheme="minorHAnsi" w:cs="Arial"/>
        </w:rPr>
        <w:t>.</w:t>
      </w:r>
    </w:p>
    <w:p w:rsidR="00F8561A" w:rsidRPr="00C02E53" w:rsidRDefault="00125F70" w:rsidP="00394538">
      <w:pPr>
        <w:pStyle w:val="NormalnyWeb"/>
        <w:shd w:val="clear" w:color="auto" w:fill="FFFFFF"/>
        <w:spacing w:line="281" w:lineRule="atLeast"/>
        <w:ind w:left="66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 xml:space="preserve">W naborze </w:t>
      </w:r>
      <w:r w:rsidR="003D2275">
        <w:rPr>
          <w:rFonts w:asciiTheme="minorHAnsi" w:hAnsiTheme="minorHAnsi" w:cs="Arial"/>
        </w:rPr>
        <w:t>9</w:t>
      </w:r>
      <w:bookmarkStart w:id="0" w:name="_GoBack"/>
      <w:bookmarkEnd w:id="0"/>
      <w:r w:rsidR="008A2ED5">
        <w:rPr>
          <w:rFonts w:asciiTheme="minorHAnsi" w:hAnsiTheme="minorHAnsi" w:cs="Arial"/>
        </w:rPr>
        <w:t>/2019/FAMI</w:t>
      </w:r>
      <w:r w:rsidRPr="00C02E53">
        <w:rPr>
          <w:rFonts w:asciiTheme="minorHAnsi" w:hAnsiTheme="minorHAnsi" w:cs="Arial"/>
        </w:rPr>
        <w:t xml:space="preserve"> preferowane będą projekty </w:t>
      </w:r>
      <w:r w:rsidR="00E906F9" w:rsidRPr="00C02E53">
        <w:rPr>
          <w:rFonts w:asciiTheme="minorHAnsi" w:hAnsiTheme="minorHAnsi" w:cs="Arial"/>
        </w:rPr>
        <w:t xml:space="preserve">złożone w partnerstwie z Urzędem do Spraw Cudzoziemców oraz Strażą Graniczną, ze względu na zaangażowanie obu podmiotów </w:t>
      </w:r>
      <w:r w:rsidR="00E062BA" w:rsidRPr="00C02E53">
        <w:rPr>
          <w:rFonts w:asciiTheme="minorHAnsi" w:hAnsiTheme="minorHAnsi" w:cs="Arial"/>
        </w:rPr>
        <w:t xml:space="preserve">w </w:t>
      </w:r>
      <w:r w:rsidR="00394538" w:rsidRPr="00C02E53">
        <w:rPr>
          <w:rFonts w:asciiTheme="minorHAnsi" w:hAnsiTheme="minorHAnsi" w:cs="Arial"/>
        </w:rPr>
        <w:t xml:space="preserve">organizację powrotów dobrowolnych </w:t>
      </w:r>
      <w:r w:rsidR="00E906F9" w:rsidRPr="00C02E53">
        <w:rPr>
          <w:rFonts w:asciiTheme="minorHAnsi" w:hAnsiTheme="minorHAnsi" w:cs="Arial"/>
        </w:rPr>
        <w:t xml:space="preserve">obywateli państw trzecich do krajów </w:t>
      </w:r>
      <w:r w:rsidR="00394538" w:rsidRPr="00C02E53">
        <w:rPr>
          <w:rFonts w:asciiTheme="minorHAnsi" w:hAnsiTheme="minorHAnsi" w:cs="Arial"/>
        </w:rPr>
        <w:t>powrotu</w:t>
      </w:r>
      <w:r w:rsidR="00E906F9" w:rsidRPr="00C02E53">
        <w:rPr>
          <w:rFonts w:asciiTheme="minorHAnsi" w:hAnsiTheme="minorHAnsi" w:cs="Arial"/>
        </w:rPr>
        <w:t>. Partnerstwo z tymi podmiotami może mieć charakter pełny (urzędy te występują jako tzw. partnerzy w projekcie</w:t>
      </w:r>
      <w:r w:rsidR="00ED158C">
        <w:rPr>
          <w:rFonts w:asciiTheme="minorHAnsi" w:hAnsiTheme="minorHAnsi" w:cs="Arial"/>
        </w:rPr>
        <w:t xml:space="preserve"> i składają Deklaracją partnerstwa</w:t>
      </w:r>
      <w:r w:rsidR="00E906F9" w:rsidRPr="00C02E53">
        <w:rPr>
          <w:rFonts w:asciiTheme="minorHAnsi" w:hAnsiTheme="minorHAnsi" w:cs="Arial"/>
        </w:rPr>
        <w:t>) lub nieformalny</w:t>
      </w:r>
      <w:r w:rsidR="00ED158C">
        <w:rPr>
          <w:rFonts w:asciiTheme="minorHAnsi" w:hAnsiTheme="minorHAnsi" w:cs="Arial"/>
        </w:rPr>
        <w:t>.</w:t>
      </w:r>
      <w:r w:rsidR="00E906F9" w:rsidRPr="00C02E53">
        <w:rPr>
          <w:rFonts w:asciiTheme="minorHAnsi" w:hAnsiTheme="minorHAnsi" w:cs="Arial"/>
        </w:rPr>
        <w:t xml:space="preserve"> </w:t>
      </w:r>
      <w:r w:rsidR="00E062BA" w:rsidRPr="00C02E53">
        <w:rPr>
          <w:rFonts w:asciiTheme="minorHAnsi" w:hAnsiTheme="minorHAnsi" w:cs="Arial"/>
        </w:rPr>
        <w:t>W przypadku partnerstwa nieformalnego do wniosku należy załączyć pisemne potwierdzenie tych podmiotów.</w:t>
      </w:r>
    </w:p>
    <w:p w:rsidR="00E062BA" w:rsidRPr="00C02E53" w:rsidRDefault="00F8561A" w:rsidP="00523F2F">
      <w:pPr>
        <w:pStyle w:val="NormalnyWeb"/>
        <w:shd w:val="clear" w:color="auto" w:fill="FFFFFF"/>
        <w:spacing w:line="281" w:lineRule="atLeast"/>
        <w:jc w:val="both"/>
        <w:rPr>
          <w:rFonts w:asciiTheme="minorHAnsi" w:hAnsiTheme="minorHAnsi" w:cs="Arial"/>
        </w:rPr>
      </w:pPr>
      <w:r w:rsidRPr="00C02E53">
        <w:rPr>
          <w:rFonts w:asciiTheme="minorHAnsi" w:hAnsiTheme="minorHAnsi" w:cs="Arial"/>
        </w:rPr>
        <w:t>Każdy złożony projekt musi przewidywać współpracę z S</w:t>
      </w:r>
      <w:r w:rsidR="004A430C">
        <w:rPr>
          <w:rFonts w:asciiTheme="minorHAnsi" w:hAnsiTheme="minorHAnsi" w:cs="Arial"/>
        </w:rPr>
        <w:t>trażą Graniczną</w:t>
      </w:r>
      <w:r w:rsidRPr="00C02E53">
        <w:rPr>
          <w:rFonts w:asciiTheme="minorHAnsi" w:hAnsiTheme="minorHAnsi" w:cs="Arial"/>
        </w:rPr>
        <w:t xml:space="preserve"> i U</w:t>
      </w:r>
      <w:r w:rsidR="004A430C">
        <w:rPr>
          <w:rFonts w:asciiTheme="minorHAnsi" w:hAnsiTheme="minorHAnsi" w:cs="Arial"/>
        </w:rPr>
        <w:t xml:space="preserve">rzędem </w:t>
      </w:r>
      <w:r w:rsidRPr="00C02E53">
        <w:rPr>
          <w:rFonts w:asciiTheme="minorHAnsi" w:hAnsiTheme="minorHAnsi" w:cs="Arial"/>
        </w:rPr>
        <w:t>d</w:t>
      </w:r>
      <w:r w:rsidR="004A430C">
        <w:rPr>
          <w:rFonts w:asciiTheme="minorHAnsi" w:hAnsiTheme="minorHAnsi" w:cs="Arial"/>
        </w:rPr>
        <w:t xml:space="preserve">o </w:t>
      </w:r>
      <w:r w:rsidRPr="00C02E53">
        <w:rPr>
          <w:rFonts w:asciiTheme="minorHAnsi" w:hAnsiTheme="minorHAnsi" w:cs="Arial"/>
        </w:rPr>
        <w:t>S</w:t>
      </w:r>
      <w:r w:rsidR="004A430C">
        <w:rPr>
          <w:rFonts w:asciiTheme="minorHAnsi" w:hAnsiTheme="minorHAnsi" w:cs="Arial"/>
        </w:rPr>
        <w:t xml:space="preserve">praw </w:t>
      </w:r>
      <w:r w:rsidRPr="00C02E53">
        <w:rPr>
          <w:rFonts w:asciiTheme="minorHAnsi" w:hAnsiTheme="minorHAnsi" w:cs="Arial"/>
        </w:rPr>
        <w:t>C</w:t>
      </w:r>
      <w:r w:rsidR="004A430C">
        <w:rPr>
          <w:rFonts w:asciiTheme="minorHAnsi" w:hAnsiTheme="minorHAnsi" w:cs="Arial"/>
        </w:rPr>
        <w:t>udzoziemców</w:t>
      </w:r>
      <w:r w:rsidRPr="00C02E53">
        <w:rPr>
          <w:rFonts w:asciiTheme="minorHAnsi" w:hAnsiTheme="minorHAnsi" w:cs="Arial"/>
        </w:rPr>
        <w:t>. Przedstawiciele tych organizacji będą członkami komitetu sterującego lub podobnego ciała.</w:t>
      </w:r>
    </w:p>
    <w:p w:rsidR="005500AC" w:rsidRPr="00C02E53" w:rsidRDefault="005500AC" w:rsidP="004164CA">
      <w:pPr>
        <w:spacing w:after="0" w:line="336" w:lineRule="atLeast"/>
        <w:ind w:right="240"/>
        <w:jc w:val="both"/>
        <w:rPr>
          <w:rFonts w:asciiTheme="minorHAnsi" w:hAnsiTheme="minorHAnsi"/>
          <w:sz w:val="24"/>
          <w:szCs w:val="24"/>
        </w:rPr>
      </w:pPr>
    </w:p>
    <w:p w:rsidR="00125F70" w:rsidRPr="00C02E53" w:rsidRDefault="00125F70" w:rsidP="00192F9F">
      <w:pPr>
        <w:spacing w:after="0" w:line="336" w:lineRule="atLeast"/>
        <w:ind w:right="240"/>
        <w:jc w:val="both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</w:t>
      </w:r>
    </w:p>
    <w:p w:rsidR="00125F70" w:rsidRPr="00C02E53" w:rsidRDefault="00125F70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W ramach naboru nr </w:t>
      </w:r>
      <w:r w:rsidR="00EB3143">
        <w:rPr>
          <w:rFonts w:asciiTheme="minorHAnsi" w:hAnsiTheme="minorHAnsi" w:cs="Arial"/>
          <w:b/>
          <w:bCs/>
          <w:sz w:val="24"/>
          <w:szCs w:val="24"/>
          <w:lang w:eastAsia="pl-PL"/>
        </w:rPr>
        <w:t>9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/201</w:t>
      </w:r>
      <w:r w:rsidR="008A2ED5">
        <w:rPr>
          <w:rFonts w:asciiTheme="minorHAnsi" w:hAnsiTheme="minorHAnsi" w:cs="Arial"/>
          <w:b/>
          <w:bCs/>
          <w:sz w:val="24"/>
          <w:szCs w:val="24"/>
          <w:lang w:eastAsia="pl-PL"/>
        </w:rPr>
        <w:t>9/FAMI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wnioskodawca może złożyć tylko jeden wniosek. </w:t>
      </w:r>
    </w:p>
    <w:p w:rsidR="00125F70" w:rsidRPr="00C02E53" w:rsidRDefault="00DB3C52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Minimalna całkowita wartość takiego projektu musi wynieść </w:t>
      </w:r>
      <w:r w:rsidR="00E062BA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1 00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0 000 PLN</w:t>
      </w:r>
      <w:r w:rsidR="00CE3746" w:rsidRPr="00C02E53">
        <w:rPr>
          <w:rFonts w:asciiTheme="minorHAnsi" w:hAnsiTheme="minorHAnsi" w:cs="Arial"/>
          <w:b/>
          <w:sz w:val="24"/>
          <w:szCs w:val="24"/>
          <w:lang w:eastAsia="pl-PL"/>
        </w:rPr>
        <w:t>.</w:t>
      </w:r>
    </w:p>
    <w:p w:rsidR="00125F70" w:rsidRPr="00C02E53" w:rsidRDefault="00125F70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Redukcja wartości projektu podczas oceny wniosków do kwoty poniżej </w:t>
      </w:r>
      <w:r w:rsidR="00E062BA" w:rsidRPr="00C02E53">
        <w:rPr>
          <w:rFonts w:asciiTheme="minorHAnsi" w:hAnsiTheme="minorHAnsi" w:cs="Arial"/>
          <w:b/>
          <w:sz w:val="24"/>
          <w:szCs w:val="24"/>
          <w:lang w:eastAsia="pl-PL"/>
        </w:rPr>
        <w:t>1 0</w:t>
      </w: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>00 000 PLN nie spowoduje odrzucenia wniosku.</w:t>
      </w:r>
    </w:p>
    <w:p w:rsidR="00E062BA" w:rsidRPr="00C02E53" w:rsidRDefault="00E062BA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Jeżeli w trakcie realizacji projektu </w:t>
      </w:r>
      <w:r w:rsidR="00851C3C"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stan prawny </w:t>
      </w:r>
      <w:r w:rsidR="00871E78"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w zakresie realizacji powrotów dobrowolnych </w:t>
      </w: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>ulegnie</w:t>
      </w:r>
      <w:r w:rsidR="00851C3C"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 zmianie w sposób, który uniemożliwi realizację wspomaganych powrotów dobrowolnych w sposób określony w obowiązującym wniosku o dofinansowanie projektu Organ Odpowiedzialny wraz z Organem </w:t>
      </w:r>
      <w:r w:rsidR="00851C3C" w:rsidRPr="00C02E53">
        <w:rPr>
          <w:rFonts w:asciiTheme="minorHAnsi" w:hAnsiTheme="minorHAnsi" w:cs="Arial"/>
          <w:b/>
          <w:sz w:val="24"/>
          <w:szCs w:val="24"/>
          <w:lang w:eastAsia="pl-PL"/>
        </w:rPr>
        <w:lastRenderedPageBreak/>
        <w:t>Delegowanym zastrzegają sobie prawo do wypowiedzenia umowy finansowej, chyba że:</w:t>
      </w:r>
    </w:p>
    <w:p w:rsidR="00851C3C" w:rsidRPr="00C02E53" w:rsidRDefault="00851C3C" w:rsidP="00851C3C">
      <w:pPr>
        <w:pStyle w:val="Akapitzlist"/>
        <w:numPr>
          <w:ilvl w:val="0"/>
          <w:numId w:val="38"/>
        </w:numPr>
        <w:spacing w:after="0" w:line="336" w:lineRule="atLeast"/>
        <w:ind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możliwa będzie kontynuacja działań (po ich reorganizacji) w formule dopuszczalnej w nowym stanie prawnym, </w:t>
      </w:r>
    </w:p>
    <w:p w:rsidR="00851C3C" w:rsidRPr="00C02E53" w:rsidRDefault="00C8347C" w:rsidP="00851C3C">
      <w:pPr>
        <w:pStyle w:val="Akapitzlist"/>
        <w:numPr>
          <w:ilvl w:val="0"/>
          <w:numId w:val="38"/>
        </w:numPr>
        <w:spacing w:after="0" w:line="336" w:lineRule="atLeast"/>
        <w:ind w:right="240"/>
        <w:jc w:val="both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>zaś jeżeli t</w:t>
      </w:r>
      <w:r w:rsidR="00D90E80" w:rsidRPr="00C02E53">
        <w:rPr>
          <w:rFonts w:asciiTheme="minorHAnsi" w:hAnsiTheme="minorHAnsi" w:cs="Arial"/>
          <w:b/>
          <w:sz w:val="24"/>
          <w:szCs w:val="24"/>
          <w:lang w:eastAsia="pl-PL"/>
        </w:rPr>
        <w:t>aka reorganizacja nie będzie możliwa</w:t>
      </w:r>
      <w:r w:rsidR="00851C3C"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 to strony zgodzą się na taką modyfikację projektu, dzięki której zasadne będzie jego kontynuowanie w celu dostarczania części wcześniej realizowanych usług.</w:t>
      </w:r>
    </w:p>
    <w:p w:rsidR="00125F70" w:rsidRPr="00C02E53" w:rsidRDefault="00125F70" w:rsidP="003171E7">
      <w:pPr>
        <w:spacing w:after="0" w:line="336" w:lineRule="atLeast"/>
        <w:ind w:right="240"/>
        <w:rPr>
          <w:rFonts w:asciiTheme="minorHAnsi" w:hAnsiTheme="minorHAnsi" w:cs="Arial"/>
          <w:sz w:val="24"/>
          <w:szCs w:val="24"/>
          <w:lang w:eastAsia="pl-PL"/>
        </w:rPr>
      </w:pPr>
    </w:p>
    <w:p w:rsidR="00125F70" w:rsidRPr="00C02E53" w:rsidRDefault="00125F70" w:rsidP="00554414">
      <w:pPr>
        <w:numPr>
          <w:ilvl w:val="0"/>
          <w:numId w:val="6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Wartość dofinansowania</w:t>
      </w:r>
    </w:p>
    <w:p w:rsidR="00125F70" w:rsidRPr="00C02E53" w:rsidRDefault="00125F70" w:rsidP="001A673C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przypadku projektów wybranych w otwartym naborze, w tym projektów organizacji pozarządowych, dofinansowanie z Funduszu nie przekroczy 75% całkowitych kosztów kwalifikowanych projektu. Pozostałe dofinansowanie projektów musi być zapewnione przez beneficjentów/partnerów projektów. Organizacje pozarządowe mogą wnioskować o dodatkowe dofinansowanie z budżetu państwa w wysokości 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 10%.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Wydatki kwalifikowane i niekwalifikowane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Dokładny katalog i opis wydatków kwalifikowalnych zawiera Podręcznik dla Beneficjenta.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Kwalifikowalne są poniższe kategorie wydatków: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personelu (z wyłączeniem kosztów zarządzania projektem)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transportu, podróży i utrzymania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sprzęt i wyposażenie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nieruchomości (zakup, budowa, remont, najem, usługi ogólne)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towary zużywające się i zaopatrzenie, inne wydatki drobne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usługi zewnętrzne (podwykonawstwo)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informacje, publikacje i promocja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inne koszy bezpośrednie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niestanowiące podstawy obliczenia kosztów pośrednich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pośrednie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Koszty pośrednie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Kalkulację kosztów pośrednich w projektach dokonuje się w sposób określony w rozdziale 3.12 Podręcznika dla Beneficjenta.</w:t>
      </w:r>
    </w:p>
    <w:p w:rsidR="00125F70" w:rsidRPr="00C02E53" w:rsidRDefault="00125F70" w:rsidP="00554414">
      <w:pPr>
        <w:numPr>
          <w:ilvl w:val="0"/>
          <w:numId w:val="8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System przepływów finansowych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i/>
          <w:iCs/>
          <w:sz w:val="24"/>
          <w:szCs w:val="24"/>
          <w:lang w:eastAsia="pl-PL"/>
        </w:rPr>
        <w:t>Państwowe Jednostki Budżetowe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Wydatki państwowych jednostek budżetowych objęte zostaną w całości prefinansowaniem z budżetu państwa.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i/>
          <w:iCs/>
          <w:sz w:val="24"/>
          <w:szCs w:val="24"/>
          <w:lang w:eastAsia="pl-PL"/>
        </w:rPr>
        <w:t>Podmioty niebędące państwowymi jednostkami budżetowymi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Pierwsza płatność zaliczki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– Beneficjent składa wniosek o pierwszą zaliczkę do Organu Delegowanego w terminach określonych w zawartej Umowie.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Druga płatność zaliczki –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może być przekazana, jeżeli Beneficjent rozliczy w raporcie kwartalnym za pierwszy kwartał realizacji Projektu min. 70% wydatków planowanych w pierwszym kwartale. Jeżeli wydatki rozliczone w pierwszym kwartale realizacji Projektu nie osiągną progu 70% wydatków planowanych w tym kwartale Beneficjent może złożyć raport dodatkowy za kolejne miesiące realizacji Projektu, jeżeli w tym okresie osiągnie próg 70% wydatków planowanych w pierwszym kwartale.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Trzecia płatność zaliczki –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może być przekazana, jeżeli Beneficjent rozliczy w raportach kwartalnych za drugi i trzeci kwartał realizacji Projektu min. 70% wydatków planowanych w tych kwartałach.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Jeżeli wydatki rozliczone w drugim i trzecim kwartale realizacji Projektu nie osiągną progu 70% wydatków planowanych w tych kwartałach Beneficjent może złożyć raport dodatkowy za kolejne miesiące realizacji Projektu, jeżeli w tym okresie osiągnie próg 70% wydatków planowanych w kwartałach drugim i trzecim.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Czwarta i następne płatności zaliczki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– czwarta i następne płatności zaliczki wypłacane są w sposób analogiczny do zaliczki trzeciej, tj. zaliczka na kwartały n i n+1 może być przekazana, jeżeli Beneficjent rozliczy w raportach kwartalnych za kwartały n-2 i n-3 realizacji Projektu min. 70% wydatków planowanych w tych kwartałach, z uwzględnieniem możliwości składania raportów dodatkowych.</w:t>
      </w:r>
    </w:p>
    <w:p w:rsidR="00125F70" w:rsidRPr="00C02E53" w:rsidRDefault="00125F70" w:rsidP="00554414">
      <w:pPr>
        <w:numPr>
          <w:ilvl w:val="0"/>
          <w:numId w:val="9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Okres kwalifikowalności wydatków w naborze</w:t>
      </w:r>
    </w:p>
    <w:p w:rsidR="00125F70" w:rsidRPr="00C02E53" w:rsidRDefault="00125F70" w:rsidP="00F555D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Początkowa data kwalifikowalności wydatków to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data wyboru projektów (projektu) przez </w:t>
      </w:r>
      <w:r w:rsidR="00980A21" w:rsidRPr="00C02E53">
        <w:rPr>
          <w:rFonts w:asciiTheme="minorHAnsi" w:hAnsiTheme="minorHAnsi" w:cs="Arial"/>
          <w:sz w:val="24"/>
          <w:szCs w:val="24"/>
          <w:lang w:eastAsia="pl-PL"/>
        </w:rPr>
        <w:t xml:space="preserve">Międzyresortowy Zespół ds. Europejskich Funduszy Spraw Wewnętrznych (dalej: </w:t>
      </w:r>
      <w:r w:rsidR="00980A21" w:rsidRPr="00634A61">
        <w:rPr>
          <w:rFonts w:asciiTheme="minorHAnsi" w:hAnsiTheme="minorHAnsi" w:cs="Arial"/>
          <w:sz w:val="24"/>
          <w:szCs w:val="24"/>
          <w:lang w:eastAsia="pl-PL"/>
        </w:rPr>
        <w:t>Międzyresortowy Zespół)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>.</w:t>
      </w:r>
      <w:r w:rsidR="00763E4B"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</w:t>
      </w:r>
      <w:r w:rsidRPr="00686BCA">
        <w:rPr>
          <w:rFonts w:asciiTheme="minorHAnsi" w:hAnsiTheme="minorHAnsi" w:cs="Arial"/>
          <w:sz w:val="24"/>
          <w:szCs w:val="24"/>
          <w:lang w:eastAsia="pl-PL"/>
        </w:rPr>
        <w:t xml:space="preserve">Końcowa data kwalifikowalności wydatków nie może wykraczać poza dzień 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>3</w:t>
      </w:r>
      <w:r w:rsidR="008A2ED5" w:rsidRPr="00686BCA">
        <w:rPr>
          <w:rFonts w:asciiTheme="minorHAnsi" w:hAnsiTheme="minorHAnsi" w:cs="Arial"/>
          <w:b/>
          <w:sz w:val="24"/>
          <w:szCs w:val="24"/>
          <w:lang w:eastAsia="pl-PL"/>
        </w:rPr>
        <w:t>0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</w:t>
      </w:r>
      <w:r w:rsidR="008A2ED5" w:rsidRPr="00686BCA">
        <w:rPr>
          <w:rFonts w:asciiTheme="minorHAnsi" w:hAnsiTheme="minorHAnsi" w:cs="Arial"/>
          <w:b/>
          <w:sz w:val="24"/>
          <w:szCs w:val="24"/>
          <w:lang w:eastAsia="pl-PL"/>
        </w:rPr>
        <w:t>czerwca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20</w:t>
      </w:r>
      <w:r w:rsidR="0023503D" w:rsidRPr="00686BCA">
        <w:rPr>
          <w:rFonts w:asciiTheme="minorHAnsi" w:hAnsiTheme="minorHAnsi" w:cs="Arial"/>
          <w:b/>
          <w:sz w:val="24"/>
          <w:szCs w:val="24"/>
          <w:lang w:eastAsia="pl-PL"/>
        </w:rPr>
        <w:t>2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>1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r.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 Maksymalny czas realizacji projekt</w:t>
      </w:r>
      <w:r w:rsidR="0023503D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u dla tego naboru to </w:t>
      </w:r>
      <w:r w:rsidR="00980A21">
        <w:rPr>
          <w:rFonts w:asciiTheme="minorHAnsi" w:hAnsiTheme="minorHAnsi" w:cs="Arial"/>
          <w:b/>
          <w:bCs/>
          <w:sz w:val="24"/>
          <w:szCs w:val="24"/>
          <w:lang w:eastAsia="pl-PL"/>
        </w:rPr>
        <w:t>24</w:t>
      </w:r>
      <w:r w:rsidR="0023503D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miesi</w:t>
      </w:r>
      <w:r w:rsidR="00980A21">
        <w:rPr>
          <w:rFonts w:asciiTheme="minorHAnsi" w:hAnsiTheme="minorHAnsi" w:cs="Arial"/>
          <w:b/>
          <w:bCs/>
          <w:sz w:val="24"/>
          <w:szCs w:val="24"/>
          <w:lang w:eastAsia="pl-PL"/>
        </w:rPr>
        <w:t>ące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</w:p>
    <w:p w:rsidR="00125F70" w:rsidRPr="00C02E53" w:rsidRDefault="00125F70" w:rsidP="00554414">
      <w:pPr>
        <w:numPr>
          <w:ilvl w:val="0"/>
          <w:numId w:val="10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Ocena projektów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Ocena formalna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 xml:space="preserve">Wnioski o dofinansowanie podlegają ocenie formalnej niezwłocznie po ich złożeniu do </w:t>
      </w:r>
      <w:r w:rsidR="0023503D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przez ekspertów </w:t>
      </w:r>
      <w:r w:rsidR="0023503D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COPE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="00D8258C" w:rsidRPr="00C02E53">
        <w:rPr>
          <w:rFonts w:asciiTheme="minorHAnsi" w:hAnsiTheme="minorHAnsi"/>
          <w:sz w:val="24"/>
          <w:szCs w:val="24"/>
        </w:rPr>
        <w:t xml:space="preserve">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przy użyciu Arkusza oceny formalnej, którego wzór został załączony do niniejszego ogłoszenia.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Po stwierdzeniu braków lub błędów formalnych podlegających procedurze uzupełnień, wskazanych w pkt</w:t>
      </w:r>
      <w:r w:rsidR="00763E4B" w:rsidRPr="00C02E53">
        <w:rPr>
          <w:rFonts w:asciiTheme="minorHAnsi" w:hAnsiTheme="minorHAnsi" w:cs="Arial"/>
          <w:sz w:val="24"/>
          <w:szCs w:val="24"/>
          <w:lang w:eastAsia="pl-PL"/>
        </w:rPr>
        <w:t>. V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niniejszego ogłoszenia, do wnioskodawcy wysyłane jest pismo z prośbą o korektę wniosku. Przesłana przez wnioskodawcę korekta nie może powodować zmiany merytorycznej zawartości wniosku. Wprowadzenie we wniosku zmian wykraczających poza prośbę o korektę skierowaną do wnioskodawcy może zostać potraktowane, jako niedopuszczalna modyfikacja wniosku i skutkować jego odrzuceniem.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 Jeżeli uzupełnienie wniosku nie zmieni ogólnego układu dokumentu należy przysyłać jedynie zmienioną część wniosku.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Jeżeli w terminie określonym w piśmie do wnioskodawcy korekta nie zostanie przesłana wniosek zostanie odrzucony. W przypadku przesyłania poprawionych dokumentów pocztą, o dochowaniu terminu decyduje data stempla pocztowego.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Odwołanie od oceny formalnej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ma prawo do złożenia odwołania na tym etapie oceny.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Odwołanie będzie rozpatrywane przez eksperta wybranego w drodze losowania z puli ekspertów wybranych do oceny projektów dla przedmiotowego naboru.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 celu rozpatrzenia odwołania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COPE 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analizuje wniosek pod względem kryteriów formalnych, biorąc pod uwagę argumentację Wnioskodawcy zawartą w odwołaniu. Po zakończonej ponownej ocenie Wnioskodawca jest informowany o wyniku rozpatrzenia odwołania. W przypadku uznania odwołania Wnioskodawcy i pozytywnej oceny wniosku pod względem kryteriów formalnych, wniosek podlega ocenie merytorycznej.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Odwołanie powinno zostać złożone do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 ciągu 10 dni kalendarzowych od daty otrzymania przez Wnioskodawcę pisma zawiadamiającego o odrzuceniu wniosku na etapie oceny formalnej.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Ocena merytoryczna projektów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Oceny merytorycznej projektów dokonuj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ą eksperci Organu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Odpowiedzialnego (Departament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Funduszy Europejskich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Ministerstwa Spraw </w:t>
      </w:r>
      <w:r w:rsidR="00D8258C" w:rsidRPr="00C02E53">
        <w:rPr>
          <w:rFonts w:asciiTheme="minorHAnsi" w:hAnsiTheme="minorHAnsi"/>
          <w:sz w:val="24"/>
          <w:szCs w:val="24"/>
        </w:rPr>
        <w:t>Wewnętrznych i Administracji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) oraz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Organu Delegowanego (COPE 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MSWIA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)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 Zadaniem osób oceniających jest dokonanie niezależnej i bezstronnej oceny zgłoszonych przez wnioskodawców projektów wg kryteriów zestawionych w formularzu Arkusz Oceny Merytorycznej Wniosku, którego wzór został załączony do niniejszego ogłoszenia.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Ocena merytoryczna odbywa się w ciągu maks. 45 dni po zakończeniu oceny formalnej. Osoby oceniające zobowiązują się do przestrzegania zasad bezstronności i poufności.</w:t>
      </w:r>
    </w:p>
    <w:p w:rsidR="00125F70" w:rsidRPr="00C02E53" w:rsidRDefault="001A0535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Organ Odpowiedzialny </w:t>
      </w:r>
      <w:r w:rsidR="00125F70" w:rsidRPr="00C02E53">
        <w:rPr>
          <w:rFonts w:asciiTheme="minorHAnsi" w:hAnsiTheme="minorHAnsi" w:cs="Arial"/>
          <w:sz w:val="24"/>
          <w:szCs w:val="24"/>
          <w:lang w:eastAsia="pl-PL"/>
        </w:rPr>
        <w:t>losuje osoby oceniające poszczególne projekty.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przypadku, gdy rozbieżność punktowa między osobami oceniającymi dany wniosek wynosi min. 30 punktów lub gdy ogólna punktacja przyznana przez jednego z oceniających jest poniżej progu kwalifikującego do dofinansowania, zaś punktacja przyznana przez drugiego z oceniających jest powyżej progu kwalifikującego do dofinansowania (pod warunkiem, że w żadnej z kategorii B, C lub D obaj oceniający jednocześnie nie zdyskwalifikowali wniosku) wniosek podlega dodatkowej ocenie przez trzeciego oceniającego, wyznaczanego przez Przewodniczącego K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omitetu Oceny Projektów (KOP)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takiej sytuacji ostateczną oceną wniosku jest ocena trzeciego oceniającego oraz tego z pierwotnych oceniających, którego ocena jest bliższa punktowo ocenie trzeciego oceniającego. W przypadku, gdy ocena trzeciego oceniającego jest punktowo jednakowo oddalona od ocen obu pierwotnych oceniających pod uwagę bierze się ocenę z większą liczbą punktów.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Wybór wniosków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Na podstawie rekomendacji KOP, wyboru wniosków dokonuje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Międzyresortowy Zespół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Decyzja Międzyresortowego Zespołu jest ostateczna.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Akceptację Międzyresortowego Zespołu mogą uzyskać jedynie wnioski, które otrzymały co najmniej 65 punktów oraz minimum 50% punktów możliwych do uzyskania w kategorii B, C i D „Arkusza Oceny Merytorycznej Wniosku”. Kolejność akceptacji wniosków do finansowania jest zgodna z liczbą punktów przyznanych podczas oceny merytorycznej.</w:t>
      </w:r>
    </w:p>
    <w:p w:rsidR="00125F70" w:rsidRPr="00C02E53" w:rsidRDefault="00125F70" w:rsidP="00554414">
      <w:pPr>
        <w:numPr>
          <w:ilvl w:val="0"/>
          <w:numId w:val="11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Kryteria wyboru projektów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formalne dla naboru wniosków są następujące: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Cs/>
          <w:sz w:val="24"/>
          <w:szCs w:val="24"/>
          <w:lang w:eastAsia="pl-PL"/>
        </w:rPr>
        <w:t>KRYTERIA OCENY FORMALNEJ NIEPODLEGAJĄCE TRYBOWI UZUPEŁNIEŃ</w:t>
      </w:r>
    </w:p>
    <w:p w:rsidR="00125F70" w:rsidRPr="00C02E53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Wniosek wpłynął do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 wyznaczonym terminie</w:t>
      </w:r>
    </w:p>
    <w:p w:rsidR="00125F70" w:rsidRPr="00C02E53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Wniosek został przygotowany na odpowiednim formularzu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jest uprawniony do ubiegania się o dofinansowanie w ramach Funduszu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Czas real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 xml:space="preserve">izacji projektu nie przekracza </w:t>
      </w:r>
      <w:r w:rsidR="00767510">
        <w:rPr>
          <w:rFonts w:asciiTheme="minorHAnsi" w:hAnsiTheme="minorHAnsi" w:cs="Arial"/>
          <w:sz w:val="24"/>
          <w:szCs w:val="24"/>
          <w:lang w:eastAsia="pl-PL"/>
        </w:rPr>
        <w:t>24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miesięcy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Wartość projektu nie jest niższa niż minimalna wartość projektu określona w naborze 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 xml:space="preserve">Daty rozpoczęcia i zakończenia projektu nie wykraczają poza dopuszczalny termin kwalifikowalności wydatków ustalony dla naboru 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OCENY FORMALNEJ PODLEGAJĄCE PROCEDURZE UZUPEŁNIEŃ W TRYBIE 3 DNI ROBOCZYCH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Złożono 2 wymagane egzemplarze wniosku 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 xml:space="preserve">w formie pisemnej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(dwa oryginały albo jeden oryginał i kopia potwier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dzona za zgodność z oryginałem) 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dokumen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tom nie brakuje żadnej ze stron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Złożono wszystkie obowiązkowe załączniki w 2 egzemplarzach w formie p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isemnej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(dwa oryginały albo jeden oryginał i kopia potwierdzona za zgodność z oryginałem; bilans oraz rachunek zysków i strat, lub inny dokument umożliwiający ocenę kondycji finansowej wnioskodawcy mogą zostać złożone jako kopie potwierdzone za zgodność z oryginałem przez upoważnione do tego osoby), dokumentom nie brakuje żadnej ze stron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Złożono płytę CD/DVD zawierającą edytowalną wersję wniosku i wszystkich obowiązkowych załączników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,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5F556C" w:rsidRPr="00C02E53">
        <w:rPr>
          <w:rFonts w:asciiTheme="minorHAnsi" w:hAnsiTheme="minorHAnsi"/>
          <w:spacing w:val="-2"/>
          <w:sz w:val="24"/>
        </w:rPr>
        <w:t>tj. załączników  A, B1, B2, i C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Wnioskodawca zadeklarował identyczność wersji papierowej z elektroniczną wersją złożonej dokumentacji 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Podpisy i pieczęci (niezbędne jeśli podpis jest nieczytelny) Wnioskodawcy pod wnioskiem i obowiązkowymi załącznikami oraz Partnera/ów pod Deklaracją Partnerstwa (jeśli dotyczy)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MERYTORYCZNE dla naboru wniosków są następujące: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jest zgodny z zakresem ogłoszonego konkursu? TAK/NIE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Sytuacja i wymogi w Państwie Członkowskim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projekt jest spójny w zakresie celów, oczekiwanych rezultatów, uzasadnienia, opisu działań, harmonogramu, budżetu </w:t>
      </w:r>
      <w:r w:rsidR="001E3989" w:rsidRPr="00C02E53">
        <w:rPr>
          <w:rFonts w:asciiTheme="minorHAnsi" w:hAnsiTheme="minorHAnsi" w:cs="Arial"/>
          <w:sz w:val="24"/>
          <w:szCs w:val="24"/>
          <w:lang w:eastAsia="pl-PL"/>
        </w:rPr>
        <w:t>i formularza wskaźników? – 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1E3989"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6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Wnioskodawca przedstawił projekt w sposób wyczerpując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 6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i w jakim stopniu projekt stanowi kompleksową odpowiedź na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zidentyfikowane problemy?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10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i w jakim stopniu projekt odpowiada na istniejące problemy i przyczynia się do polepszenia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sytuacji grupy docelowej?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1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bierze pod uwagę sytuację osób wymagających szczególnego traktowania, takich jak: małoletni, małoletni bez opieki, osoby niepełnosprawne, osoby starsze, kobiety ciężarne, osoby samotnie wychowujące małoletnie dzieci, ofiary tortur lub gwałtów lub innych poważnych form przemocy psychologicznej, fizycznej lub seksualnej lub nadużyć w tym zakresie, ofiary handlu ludźmi oraz osoby potrzebujące natychmiastowej opieki i niezb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ędnego leczenia chorób?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 6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Efektywność kosztowa i trwałość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Czy i w jakim stopniu ogólny stosunek między szacowanymi kosztami a oczekiwanymi rezultatami jest zadowalający?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9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poszczególne wydatki (w tym ich wysokość) są konieczne i adekwatne do realizacji działań przewidzianych w projekcie?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24CFC">
        <w:rPr>
          <w:rFonts w:asciiTheme="minorHAnsi" w:hAnsiTheme="minorHAnsi" w:cs="Arial"/>
          <w:sz w:val="24"/>
          <w:szCs w:val="24"/>
          <w:lang w:eastAsia="pl-PL"/>
        </w:rPr>
        <w:t>9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zawiera obiektywnie sprawdzalne i możliwe do osiągnięcia wskaźniki dla zakładanych celów?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3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spełnia kryterium trwałości rezultatów (czy rezultaty będą miały długofalowy wpływ na grupę docelową i/lub spo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łeczeństwo przyjmujące)?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Doświadczenie, wiedza fachowa, wiarygodność i wkład finansowy wnioskodawcy i partnera/ów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doświadczenie wnioskodawcy oraz partnerów w zarządzaniu projektami o tematyce odpowiadającej przedmiotowemu projekt</w:t>
      </w:r>
      <w:r w:rsidR="00E24CFC">
        <w:rPr>
          <w:rFonts w:asciiTheme="minorHAnsi" w:hAnsiTheme="minorHAnsi" w:cs="Arial"/>
          <w:sz w:val="24"/>
          <w:szCs w:val="24"/>
          <w:lang w:eastAsia="pl-PL"/>
        </w:rPr>
        <w:t>owi jest wystarczające?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24CFC">
        <w:rPr>
          <w:rFonts w:asciiTheme="minorHAnsi" w:hAnsiTheme="minorHAnsi" w:cs="Arial"/>
          <w:sz w:val="24"/>
          <w:szCs w:val="24"/>
          <w:lang w:eastAsia="pl-PL"/>
        </w:rPr>
        <w:t xml:space="preserve"> 17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kompetencje merytoryczne wnioskodawcy oraz partnerów, a także zaproponowana kadra specjalistów zaangażowanych w projekt są wystarczające?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6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zasoby techniczne i rzeczowe wnioskodawcy oraz partnerów umożliwiają realizację projektu?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źródła finansowania wnioskodawcy oraz partnerów zapewniają ciągłość realizacji projektu?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3 pkt.</w:t>
      </w:r>
    </w:p>
    <w:p w:rsidR="00E831CA" w:rsidRPr="00C02E53" w:rsidRDefault="00E831CA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został złożony w partnerstwie z Urzędem do Spraw Cudzoziemców?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4 pkt.</w:t>
      </w:r>
    </w:p>
    <w:p w:rsidR="00E831CA" w:rsidRPr="00C02E53" w:rsidRDefault="00E831CA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został złożony w partnerstwie ze Strażą Graniczną?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4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Zapewnienie widoczności finansowania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przyczyni się do rozpowszechnienia i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nformacji na temat FAMI?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 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Zakres, w jakim projekt uzupełnia inne działania finansowane z budżetu Unii Europejskiej lub stanowi część programów krajowych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proponowane działania są kompatybilne z innymi działaniami na poziomie regionalnym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, krajowym i/lub unijnym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?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1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Projekty, które uzyskają co najmniej 65 punktów 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w wyniku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ocen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y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merytorycznej (w tym minimum 50% punktacji w ramach kategorii B, C i D) zostaną umieszczone na liście rankingowej. Projekty, które ze względu na niewystarczającą ilość środków nie uzyskały dofinansowania, będą umieszczone na liście rezerwowej.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Karty oceny formalnej i merytorycznej zawierające kryteria wyboru projektów znajdują się w załączniku do ogłoszenia.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Ostatecznej rekomendacji projektów do dofinansowania dokonuje </w:t>
      </w:r>
      <w:r w:rsidRPr="00C02E53">
        <w:rPr>
          <w:rFonts w:asciiTheme="minorHAnsi" w:hAnsiTheme="minorHAnsi" w:cs="Arial"/>
          <w:b/>
          <w:bCs/>
          <w:i/>
          <w:iCs/>
          <w:sz w:val="24"/>
          <w:szCs w:val="24"/>
          <w:lang w:eastAsia="pl-PL"/>
        </w:rPr>
        <w:t>Międzyresortowy Zespół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lastRenderedPageBreak/>
        <w:t>Termin, miejsce i sposób składania wniosków o dofinansowanie projektów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Nabór projektów odbywa się w 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okresie od dnia </w:t>
      </w:r>
      <w:r w:rsidR="004E21FB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9</w:t>
      </w:r>
      <w:r w:rsidR="00843CA9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</w:t>
      </w:r>
      <w:r w:rsidR="00E24CFC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stycznia 2019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r. do dnia </w:t>
      </w:r>
      <w:r w:rsidR="00384D13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8 </w:t>
      </w:r>
      <w:r w:rsidR="00E24CFC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lutego</w:t>
      </w:r>
      <w:r w:rsidR="00E831CA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2019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r., do godz. 16.00.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2 komplety dokumentów w języku polskim (dwa oryginały albo jeden oryginał i kopia potwierdzona za zgodność z oryginałem) w wersji papierowej wraz z 2 egzemplarzami załączników oraz wersjami edytowalnymi Wniosku i załączników obowiązkowych na płycie CD/DVD powinny być dostarczone w kopercie lub paczce, drogą pocztową, przesyłką kurierską (w tych przypadkach decyduje data stempla pocztowego lub dowodu nadania) lub osobiście do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MSWiA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na adres:</w:t>
      </w:r>
    </w:p>
    <w:p w:rsidR="005500AC" w:rsidRPr="00C02E53" w:rsidRDefault="00E831CA" w:rsidP="00554414">
      <w:pPr>
        <w:spacing w:before="100" w:beforeAutospacing="1" w:after="100" w:afterAutospacing="1" w:line="336" w:lineRule="atLeast"/>
        <w:rPr>
          <w:rFonts w:asciiTheme="minorHAnsi" w:hAnsiTheme="minorHAnsi"/>
          <w:sz w:val="24"/>
          <w:szCs w:val="24"/>
        </w:rPr>
      </w:pPr>
      <w:r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Centrum Obsługi Projektów Europejskich Ministerstwa</w:t>
      </w:r>
      <w:r w:rsidR="001C2E94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Spraw Wewnętrznych</w:t>
      </w:r>
      <w:r w:rsidR="004A39AE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 i Administracji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ul. </w:t>
      </w:r>
      <w:r w:rsidR="00E831CA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Puławska 99A</w:t>
      </w:r>
      <w:r w:rsidR="00763E4B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, 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02-</w:t>
      </w:r>
      <w:r w:rsidR="00554414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59</w:t>
      </w:r>
      <w:r w:rsidR="00E831CA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5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Warszawa</w:t>
      </w:r>
    </w:p>
    <w:p w:rsidR="00880F7B" w:rsidRPr="00C02E53" w:rsidRDefault="00125F70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Koperta lub paczka zawierająca kompletną dokumentację aplikacyjną powinna być opatrzona następującymi sformułowaniami:</w:t>
      </w:r>
    </w:p>
    <w:p w:rsidR="00125F70" w:rsidRPr="00C02E53" w:rsidRDefault="008A2ED5" w:rsidP="00061875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Fundusz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Azylu, Migracji i Integracji </w:t>
      </w: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- w</w:t>
      </w:r>
      <w:r w:rsidR="00125F70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niosek o dofinansowanie projektu w ramach naboru nr </w:t>
      </w:r>
      <w:r w:rsidR="00EB3143">
        <w:rPr>
          <w:rFonts w:asciiTheme="minorHAnsi" w:hAnsiTheme="minorHAnsi" w:cs="Arial"/>
          <w:b/>
          <w:bCs/>
          <w:sz w:val="24"/>
          <w:szCs w:val="24"/>
          <w:lang w:eastAsia="pl-PL"/>
        </w:rPr>
        <w:t>9</w:t>
      </w:r>
      <w:r w:rsidR="00E831CA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/201</w:t>
      </w: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9/FAMI</w:t>
      </w:r>
      <w:r w:rsidR="00125F70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pełna nazwa Wnioskodawcy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adres Wnioskodawcy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tytuł projektu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Termin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dostarczenia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wniosku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nie może być późniejszy niż 10 dni kalendarzowych następujących po </w:t>
      </w:r>
      <w:r w:rsidR="00AC0C69" w:rsidRPr="00C02E53">
        <w:rPr>
          <w:rFonts w:asciiTheme="minorHAnsi" w:hAnsiTheme="minorHAnsi" w:cs="Arial"/>
          <w:sz w:val="24"/>
          <w:szCs w:val="24"/>
          <w:lang w:eastAsia="pl-PL"/>
        </w:rPr>
        <w:t>dniu zakończenia naboru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. O dochowaniu terminu decyduje data stempla pocztowego</w:t>
      </w:r>
      <w:r w:rsidR="00AC0C69"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Dodatkowe informacje dot. naboru udzielane są w formie pisemnej.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Korespondencja w sprawie złożonych wniosków przekazywana jest wnioskodawcy przez </w:t>
      </w:r>
      <w:r w:rsidR="00E831CA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COPE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faksem lub pocztą elektroniczną – zgodnie z danymi podanymi przez wnioskodawcę we wniosku aplikacyjnym. 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Terminy liczone są od terminu przekazania wnioskodawcy informacji faksem (data liczona od potwierdzenia przesłania faksu) lub terminu przesłania wiadomości pocztą elektroniczną za potwierdzeniem odbioru.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Odpowiedź na zapytanie wnioskodawcy przekazywana jest w terminie 5 dni roboczych.</w:t>
      </w:r>
    </w:p>
    <w:p w:rsidR="00125F70" w:rsidRPr="00C02E53" w:rsidRDefault="00125F70" w:rsidP="00763E4B">
      <w:pPr>
        <w:spacing w:before="100" w:beforeAutospacing="1" w:after="100" w:afterAutospacing="1" w:line="336" w:lineRule="atLeast"/>
        <w:jc w:val="both"/>
        <w:rPr>
          <w:rFonts w:asciiTheme="minorHAnsi" w:hAnsiTheme="minorHAnsi"/>
          <w:sz w:val="24"/>
          <w:szCs w:val="24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lastRenderedPageBreak/>
        <w:t xml:space="preserve">Zapytania należy kierować na adres poczty elektronicznej: </w:t>
      </w:r>
      <w:hyperlink r:id="rId8" w:history="1">
        <w:r w:rsidRPr="00C02E53">
          <w:rPr>
            <w:rFonts w:asciiTheme="minorHAnsi" w:hAnsiTheme="minorHAnsi" w:cs="Arial"/>
            <w:b/>
            <w:bCs/>
            <w:sz w:val="24"/>
            <w:szCs w:val="24"/>
            <w:u w:val="single"/>
            <w:lang w:eastAsia="pl-PL"/>
          </w:rPr>
          <w:t>fundusze.kontakt@MSWiA.gov.pl</w:t>
        </w:r>
      </w:hyperlink>
    </w:p>
    <w:sectPr w:rsidR="00125F70" w:rsidRPr="00C02E53" w:rsidSect="00DE02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B2" w:rsidRDefault="008B12B2" w:rsidP="009F1EE2">
      <w:pPr>
        <w:spacing w:after="0" w:line="240" w:lineRule="auto"/>
      </w:pPr>
      <w:r>
        <w:separator/>
      </w:r>
    </w:p>
  </w:endnote>
  <w:endnote w:type="continuationSeparator" w:id="0">
    <w:p w:rsidR="008B12B2" w:rsidRDefault="008B12B2" w:rsidP="009F1EE2">
      <w:pPr>
        <w:spacing w:after="0" w:line="240" w:lineRule="auto"/>
      </w:pPr>
      <w:r>
        <w:continuationSeparator/>
      </w:r>
    </w:p>
  </w:endnote>
  <w:endnote w:type="continuationNotice" w:id="1">
    <w:p w:rsidR="008B12B2" w:rsidRDefault="008B12B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45860"/>
      <w:docPartObj>
        <w:docPartGallery w:val="Page Numbers (Bottom of Page)"/>
        <w:docPartUnique/>
      </w:docPartObj>
    </w:sdtPr>
    <w:sdtContent>
      <w:p w:rsidR="00EB3143" w:rsidRDefault="003A0A58">
        <w:pPr>
          <w:pStyle w:val="Stopka"/>
          <w:jc w:val="right"/>
        </w:pPr>
        <w:r>
          <w:fldChar w:fldCharType="begin"/>
        </w:r>
        <w:r w:rsidR="00EB3143">
          <w:instrText xml:space="preserve"> PAGE   \* MERGEFORMAT </w:instrText>
        </w:r>
        <w:r>
          <w:fldChar w:fldCharType="separate"/>
        </w:r>
        <w:r w:rsidR="004173B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B3143" w:rsidRDefault="00EB31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B2" w:rsidRDefault="008B12B2" w:rsidP="009F1EE2">
      <w:pPr>
        <w:spacing w:after="0" w:line="240" w:lineRule="auto"/>
      </w:pPr>
      <w:r>
        <w:separator/>
      </w:r>
    </w:p>
  </w:footnote>
  <w:footnote w:type="continuationSeparator" w:id="0">
    <w:p w:rsidR="008B12B2" w:rsidRDefault="008B12B2" w:rsidP="009F1EE2">
      <w:pPr>
        <w:spacing w:after="0" w:line="240" w:lineRule="auto"/>
      </w:pPr>
      <w:r>
        <w:continuationSeparator/>
      </w:r>
    </w:p>
  </w:footnote>
  <w:footnote w:type="continuationNotice" w:id="1">
    <w:p w:rsidR="008B12B2" w:rsidRDefault="008B12B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0BF40E1"/>
    <w:multiLevelType w:val="multilevel"/>
    <w:tmpl w:val="4CEECD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170641"/>
    <w:multiLevelType w:val="singleLevel"/>
    <w:tmpl w:val="5F30BB1E"/>
    <w:lvl w:ilvl="0">
      <w:start w:val="3"/>
      <w:numFmt w:val="decimal"/>
      <w:lvlText w:val="%1."/>
      <w:lvlJc w:val="left"/>
      <w:pPr>
        <w:tabs>
          <w:tab w:val="num" w:pos="360"/>
        </w:tabs>
        <w:ind w:left="1512" w:hanging="360"/>
      </w:pPr>
      <w:rPr>
        <w:rFonts w:cs="Times New Roman"/>
        <w:snapToGrid/>
        <w:spacing w:val="-1"/>
        <w:sz w:val="24"/>
        <w:szCs w:val="24"/>
      </w:rPr>
    </w:lvl>
  </w:abstractNum>
  <w:abstractNum w:abstractNumId="2">
    <w:nsid w:val="068C5D8A"/>
    <w:multiLevelType w:val="multilevel"/>
    <w:tmpl w:val="90F48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155E0"/>
    <w:multiLevelType w:val="singleLevel"/>
    <w:tmpl w:val="6BBCE99D"/>
    <w:lvl w:ilvl="0">
      <w:start w:val="1"/>
      <w:numFmt w:val="decimal"/>
      <w:lvlText w:val="%1."/>
      <w:lvlJc w:val="left"/>
      <w:pPr>
        <w:tabs>
          <w:tab w:val="num" w:pos="432"/>
        </w:tabs>
        <w:ind w:left="1584" w:hanging="432"/>
      </w:pPr>
      <w:rPr>
        <w:rFonts w:cs="Times New Roman"/>
        <w:snapToGrid/>
        <w:spacing w:val="-2"/>
        <w:sz w:val="24"/>
        <w:szCs w:val="24"/>
      </w:rPr>
    </w:lvl>
  </w:abstractNum>
  <w:abstractNum w:abstractNumId="4">
    <w:nsid w:val="0AA10232"/>
    <w:multiLevelType w:val="hybridMultilevel"/>
    <w:tmpl w:val="DFE8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008D7"/>
    <w:multiLevelType w:val="multilevel"/>
    <w:tmpl w:val="83BEAD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9E674A"/>
    <w:multiLevelType w:val="hybridMultilevel"/>
    <w:tmpl w:val="A93039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6C07032"/>
    <w:multiLevelType w:val="multilevel"/>
    <w:tmpl w:val="E7CE83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2D7F8B"/>
    <w:multiLevelType w:val="hybridMultilevel"/>
    <w:tmpl w:val="BDAC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33B31"/>
    <w:multiLevelType w:val="multilevel"/>
    <w:tmpl w:val="124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5730AD"/>
    <w:multiLevelType w:val="hybridMultilevel"/>
    <w:tmpl w:val="23302F5E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174"/>
    <w:multiLevelType w:val="multilevel"/>
    <w:tmpl w:val="E7BA7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FB2CA9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371C6A91"/>
    <w:multiLevelType w:val="hybridMultilevel"/>
    <w:tmpl w:val="9C4C8E54"/>
    <w:lvl w:ilvl="0" w:tplc="5D480C06">
      <w:start w:val="1"/>
      <w:numFmt w:val="decimal"/>
      <w:lvlText w:val="%1."/>
      <w:lvlJc w:val="left"/>
      <w:pPr>
        <w:ind w:left="600" w:hanging="360"/>
      </w:pPr>
      <w:rPr>
        <w:rFonts w:eastAsia="Times New Roman"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>
    <w:nsid w:val="3942676C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46735A"/>
    <w:multiLevelType w:val="multilevel"/>
    <w:tmpl w:val="176A8BC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D6D309A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A40671"/>
    <w:multiLevelType w:val="multilevel"/>
    <w:tmpl w:val="99002A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47F51"/>
    <w:multiLevelType w:val="hybridMultilevel"/>
    <w:tmpl w:val="36D6308C"/>
    <w:lvl w:ilvl="0" w:tplc="77E87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246CD"/>
    <w:multiLevelType w:val="hybridMultilevel"/>
    <w:tmpl w:val="E6E686B8"/>
    <w:lvl w:ilvl="0" w:tplc="EB98D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F8042E"/>
    <w:multiLevelType w:val="multilevel"/>
    <w:tmpl w:val="0F5A688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6CD5F13"/>
    <w:multiLevelType w:val="multilevel"/>
    <w:tmpl w:val="5F78D3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E36BEA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5DE7829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A630C5"/>
    <w:multiLevelType w:val="multilevel"/>
    <w:tmpl w:val="72A81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12F7F"/>
    <w:multiLevelType w:val="hybridMultilevel"/>
    <w:tmpl w:val="9A2026EE"/>
    <w:lvl w:ilvl="0" w:tplc="0415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>
    <w:nsid w:val="5D3572D5"/>
    <w:multiLevelType w:val="hybridMultilevel"/>
    <w:tmpl w:val="5B3C8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C61ED"/>
    <w:multiLevelType w:val="hybridMultilevel"/>
    <w:tmpl w:val="E340B0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63AB4"/>
    <w:multiLevelType w:val="multilevel"/>
    <w:tmpl w:val="8954FA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9189B"/>
    <w:multiLevelType w:val="multilevel"/>
    <w:tmpl w:val="701C65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331C26"/>
    <w:multiLevelType w:val="multilevel"/>
    <w:tmpl w:val="39442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FD6C94"/>
    <w:multiLevelType w:val="multilevel"/>
    <w:tmpl w:val="576E9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B5065D"/>
    <w:multiLevelType w:val="hybridMultilevel"/>
    <w:tmpl w:val="7D746D3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67061"/>
    <w:multiLevelType w:val="multilevel"/>
    <w:tmpl w:val="1982FB5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947465"/>
    <w:multiLevelType w:val="multilevel"/>
    <w:tmpl w:val="1C7405A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339198F"/>
    <w:multiLevelType w:val="hybridMultilevel"/>
    <w:tmpl w:val="FF2C05D0"/>
    <w:lvl w:ilvl="0" w:tplc="A8A67A8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>
    <w:nsid w:val="781A54F0"/>
    <w:multiLevelType w:val="hybridMultilevel"/>
    <w:tmpl w:val="B5783452"/>
    <w:lvl w:ilvl="0" w:tplc="55DC32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40E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A6D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A03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6F4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F0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03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3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362BFC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7B4442A8"/>
    <w:multiLevelType w:val="multilevel"/>
    <w:tmpl w:val="BC74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31"/>
  </w:num>
  <w:num w:numId="5">
    <w:abstractNumId w:val="24"/>
  </w:num>
  <w:num w:numId="6">
    <w:abstractNumId w:val="11"/>
  </w:num>
  <w:num w:numId="7">
    <w:abstractNumId w:val="38"/>
  </w:num>
  <w:num w:numId="8">
    <w:abstractNumId w:val="29"/>
  </w:num>
  <w:num w:numId="9">
    <w:abstractNumId w:val="5"/>
  </w:num>
  <w:num w:numId="10">
    <w:abstractNumId w:val="7"/>
  </w:num>
  <w:num w:numId="11">
    <w:abstractNumId w:val="33"/>
  </w:num>
  <w:num w:numId="12">
    <w:abstractNumId w:val="16"/>
  </w:num>
  <w:num w:numId="13">
    <w:abstractNumId w:val="16"/>
    <w:lvlOverride w:ilvl="0"/>
    <w:lvlOverride w:ilvl="1">
      <w:startOverride w:val="1"/>
    </w:lvlOverride>
  </w:num>
  <w:num w:numId="14">
    <w:abstractNumId w:val="30"/>
  </w:num>
  <w:num w:numId="15">
    <w:abstractNumId w:val="0"/>
  </w:num>
  <w:num w:numId="16">
    <w:abstractNumId w:val="17"/>
  </w:num>
  <w:num w:numId="17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584" w:hanging="432"/>
        </w:pPr>
        <w:rPr>
          <w:rFonts w:cs="Times New Roman"/>
          <w:snapToGrid/>
          <w:spacing w:val="-2"/>
          <w:sz w:val="24"/>
          <w:szCs w:val="24"/>
        </w:rPr>
      </w:lvl>
    </w:lvlOverride>
  </w:num>
  <w:num w:numId="18">
    <w:abstractNumId w:val="8"/>
  </w:num>
  <w:num w:numId="19">
    <w:abstractNumId w:val="13"/>
  </w:num>
  <w:num w:numId="20">
    <w:abstractNumId w:val="14"/>
  </w:num>
  <w:num w:numId="21">
    <w:abstractNumId w:val="19"/>
  </w:num>
  <w:num w:numId="22">
    <w:abstractNumId w:val="22"/>
  </w:num>
  <w:num w:numId="23">
    <w:abstractNumId w:val="15"/>
  </w:num>
  <w:num w:numId="24">
    <w:abstractNumId w:val="21"/>
  </w:num>
  <w:num w:numId="25">
    <w:abstractNumId w:val="20"/>
  </w:num>
  <w:num w:numId="26">
    <w:abstractNumId w:val="34"/>
  </w:num>
  <w:num w:numId="27">
    <w:abstractNumId w:val="3"/>
  </w:num>
  <w:num w:numId="28">
    <w:abstractNumId w:val="9"/>
  </w:num>
  <w:num w:numId="29">
    <w:abstractNumId w:val="26"/>
  </w:num>
  <w:num w:numId="30">
    <w:abstractNumId w:val="35"/>
  </w:num>
  <w:num w:numId="31">
    <w:abstractNumId w:val="12"/>
  </w:num>
  <w:num w:numId="32">
    <w:abstractNumId w:val="27"/>
  </w:num>
  <w:num w:numId="33">
    <w:abstractNumId w:val="25"/>
  </w:num>
  <w:num w:numId="34">
    <w:abstractNumId w:val="37"/>
  </w:num>
  <w:num w:numId="35">
    <w:abstractNumId w:val="4"/>
  </w:num>
  <w:num w:numId="36">
    <w:abstractNumId w:val="10"/>
  </w:num>
  <w:num w:numId="37">
    <w:abstractNumId w:val="18"/>
  </w:num>
  <w:num w:numId="38">
    <w:abstractNumId w:val="6"/>
  </w:num>
  <w:num w:numId="39">
    <w:abstractNumId w:val="36"/>
  </w:num>
  <w:num w:numId="40">
    <w:abstractNumId w:val="32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54414"/>
    <w:rsid w:val="000065BC"/>
    <w:rsid w:val="000067C9"/>
    <w:rsid w:val="000470D3"/>
    <w:rsid w:val="00061875"/>
    <w:rsid w:val="000928AE"/>
    <w:rsid w:val="000A2A1D"/>
    <w:rsid w:val="000A5D12"/>
    <w:rsid w:val="000A62EC"/>
    <w:rsid w:val="000C090F"/>
    <w:rsid w:val="000C6807"/>
    <w:rsid w:val="000E43BC"/>
    <w:rsid w:val="000F5BD5"/>
    <w:rsid w:val="001077C1"/>
    <w:rsid w:val="00116064"/>
    <w:rsid w:val="001177C1"/>
    <w:rsid w:val="00125F70"/>
    <w:rsid w:val="001555AD"/>
    <w:rsid w:val="0015746A"/>
    <w:rsid w:val="00176D76"/>
    <w:rsid w:val="00177115"/>
    <w:rsid w:val="00192F9F"/>
    <w:rsid w:val="001A0535"/>
    <w:rsid w:val="001A673C"/>
    <w:rsid w:val="001C2E94"/>
    <w:rsid w:val="001C4A7B"/>
    <w:rsid w:val="001E3989"/>
    <w:rsid w:val="00202F11"/>
    <w:rsid w:val="00230E16"/>
    <w:rsid w:val="0023503D"/>
    <w:rsid w:val="00255C76"/>
    <w:rsid w:val="00256D89"/>
    <w:rsid w:val="002C364C"/>
    <w:rsid w:val="002C55DD"/>
    <w:rsid w:val="002F4697"/>
    <w:rsid w:val="002F5A29"/>
    <w:rsid w:val="003171E7"/>
    <w:rsid w:val="00332B66"/>
    <w:rsid w:val="00337910"/>
    <w:rsid w:val="003431AA"/>
    <w:rsid w:val="00364B64"/>
    <w:rsid w:val="00372B60"/>
    <w:rsid w:val="00384D13"/>
    <w:rsid w:val="003852E5"/>
    <w:rsid w:val="0039203D"/>
    <w:rsid w:val="00394538"/>
    <w:rsid w:val="003A0A58"/>
    <w:rsid w:val="003A37FB"/>
    <w:rsid w:val="003B5E03"/>
    <w:rsid w:val="003D0C51"/>
    <w:rsid w:val="003D2275"/>
    <w:rsid w:val="003D5835"/>
    <w:rsid w:val="003E0C79"/>
    <w:rsid w:val="00402A58"/>
    <w:rsid w:val="00405DB6"/>
    <w:rsid w:val="004140CA"/>
    <w:rsid w:val="004164CA"/>
    <w:rsid w:val="004173B9"/>
    <w:rsid w:val="00426F28"/>
    <w:rsid w:val="00432557"/>
    <w:rsid w:val="00432CF8"/>
    <w:rsid w:val="00441653"/>
    <w:rsid w:val="004A19AB"/>
    <w:rsid w:val="004A39AE"/>
    <w:rsid w:val="004A430C"/>
    <w:rsid w:val="004C2FE4"/>
    <w:rsid w:val="004C46E2"/>
    <w:rsid w:val="004D518C"/>
    <w:rsid w:val="004E21FB"/>
    <w:rsid w:val="004E46A1"/>
    <w:rsid w:val="004F1089"/>
    <w:rsid w:val="004F2521"/>
    <w:rsid w:val="004F7D3B"/>
    <w:rsid w:val="00504D08"/>
    <w:rsid w:val="00523F2F"/>
    <w:rsid w:val="00532529"/>
    <w:rsid w:val="00533956"/>
    <w:rsid w:val="00543FED"/>
    <w:rsid w:val="00544B72"/>
    <w:rsid w:val="00546BFA"/>
    <w:rsid w:val="005500AC"/>
    <w:rsid w:val="00554414"/>
    <w:rsid w:val="00580B98"/>
    <w:rsid w:val="005927C4"/>
    <w:rsid w:val="005B0F2E"/>
    <w:rsid w:val="005C7977"/>
    <w:rsid w:val="005F2172"/>
    <w:rsid w:val="005F556C"/>
    <w:rsid w:val="006115E3"/>
    <w:rsid w:val="00617784"/>
    <w:rsid w:val="00630448"/>
    <w:rsid w:val="00634A61"/>
    <w:rsid w:val="0065429F"/>
    <w:rsid w:val="006632BE"/>
    <w:rsid w:val="00667595"/>
    <w:rsid w:val="00671BF4"/>
    <w:rsid w:val="00680600"/>
    <w:rsid w:val="00686BCA"/>
    <w:rsid w:val="006B67AB"/>
    <w:rsid w:val="006C7EB9"/>
    <w:rsid w:val="006D427E"/>
    <w:rsid w:val="006E390F"/>
    <w:rsid w:val="006F7F27"/>
    <w:rsid w:val="007214A5"/>
    <w:rsid w:val="00725DF4"/>
    <w:rsid w:val="0075566E"/>
    <w:rsid w:val="00763E4B"/>
    <w:rsid w:val="00767510"/>
    <w:rsid w:val="00767B7D"/>
    <w:rsid w:val="0077126A"/>
    <w:rsid w:val="007B4DDD"/>
    <w:rsid w:val="007C3145"/>
    <w:rsid w:val="007C38E9"/>
    <w:rsid w:val="007F7A0A"/>
    <w:rsid w:val="00801CC3"/>
    <w:rsid w:val="00825653"/>
    <w:rsid w:val="00833397"/>
    <w:rsid w:val="00843CA9"/>
    <w:rsid w:val="00851C3C"/>
    <w:rsid w:val="008549E6"/>
    <w:rsid w:val="008550DB"/>
    <w:rsid w:val="0086048C"/>
    <w:rsid w:val="00863EFC"/>
    <w:rsid w:val="00871E78"/>
    <w:rsid w:val="00880F7B"/>
    <w:rsid w:val="008A1EE8"/>
    <w:rsid w:val="008A208E"/>
    <w:rsid w:val="008A2ED5"/>
    <w:rsid w:val="008B12B2"/>
    <w:rsid w:val="008E5BD8"/>
    <w:rsid w:val="008F295F"/>
    <w:rsid w:val="00900C62"/>
    <w:rsid w:val="009214DB"/>
    <w:rsid w:val="00944742"/>
    <w:rsid w:val="0094662F"/>
    <w:rsid w:val="0095065E"/>
    <w:rsid w:val="00962B33"/>
    <w:rsid w:val="009675DA"/>
    <w:rsid w:val="00967D2D"/>
    <w:rsid w:val="00980A21"/>
    <w:rsid w:val="00986C85"/>
    <w:rsid w:val="00991E96"/>
    <w:rsid w:val="009D1047"/>
    <w:rsid w:val="009D3018"/>
    <w:rsid w:val="009F0000"/>
    <w:rsid w:val="009F1EE2"/>
    <w:rsid w:val="00A25FE7"/>
    <w:rsid w:val="00A36508"/>
    <w:rsid w:val="00A43C95"/>
    <w:rsid w:val="00A5246C"/>
    <w:rsid w:val="00A611A6"/>
    <w:rsid w:val="00A62D13"/>
    <w:rsid w:val="00A6651B"/>
    <w:rsid w:val="00A7742E"/>
    <w:rsid w:val="00A81CC7"/>
    <w:rsid w:val="00A90EF6"/>
    <w:rsid w:val="00A92061"/>
    <w:rsid w:val="00AA6A08"/>
    <w:rsid w:val="00AB02D2"/>
    <w:rsid w:val="00AC0C69"/>
    <w:rsid w:val="00AF24DE"/>
    <w:rsid w:val="00B15833"/>
    <w:rsid w:val="00B25103"/>
    <w:rsid w:val="00B305A5"/>
    <w:rsid w:val="00B44147"/>
    <w:rsid w:val="00B63D62"/>
    <w:rsid w:val="00B6596F"/>
    <w:rsid w:val="00B8273C"/>
    <w:rsid w:val="00B95CE5"/>
    <w:rsid w:val="00B95D35"/>
    <w:rsid w:val="00BB3450"/>
    <w:rsid w:val="00BC4451"/>
    <w:rsid w:val="00BC5A73"/>
    <w:rsid w:val="00BD35B5"/>
    <w:rsid w:val="00BE36FE"/>
    <w:rsid w:val="00C02E53"/>
    <w:rsid w:val="00C37A17"/>
    <w:rsid w:val="00C47924"/>
    <w:rsid w:val="00C52B3C"/>
    <w:rsid w:val="00C82DA2"/>
    <w:rsid w:val="00C8347C"/>
    <w:rsid w:val="00C9344B"/>
    <w:rsid w:val="00CC616A"/>
    <w:rsid w:val="00CD0F21"/>
    <w:rsid w:val="00CE08D6"/>
    <w:rsid w:val="00CE3746"/>
    <w:rsid w:val="00CE668F"/>
    <w:rsid w:val="00CE66A6"/>
    <w:rsid w:val="00CF115C"/>
    <w:rsid w:val="00CF6474"/>
    <w:rsid w:val="00D04DDD"/>
    <w:rsid w:val="00D07089"/>
    <w:rsid w:val="00D33469"/>
    <w:rsid w:val="00D47ECB"/>
    <w:rsid w:val="00D7404A"/>
    <w:rsid w:val="00D818A5"/>
    <w:rsid w:val="00D8258C"/>
    <w:rsid w:val="00D90E80"/>
    <w:rsid w:val="00D95154"/>
    <w:rsid w:val="00D9705D"/>
    <w:rsid w:val="00D97892"/>
    <w:rsid w:val="00DA11F5"/>
    <w:rsid w:val="00DB00A4"/>
    <w:rsid w:val="00DB3C52"/>
    <w:rsid w:val="00DD431E"/>
    <w:rsid w:val="00DE02E7"/>
    <w:rsid w:val="00DF0765"/>
    <w:rsid w:val="00E062BA"/>
    <w:rsid w:val="00E162EE"/>
    <w:rsid w:val="00E2433C"/>
    <w:rsid w:val="00E24CFC"/>
    <w:rsid w:val="00E43DFC"/>
    <w:rsid w:val="00E61F26"/>
    <w:rsid w:val="00E7665B"/>
    <w:rsid w:val="00E831CA"/>
    <w:rsid w:val="00E906F9"/>
    <w:rsid w:val="00EA2EAB"/>
    <w:rsid w:val="00EB3143"/>
    <w:rsid w:val="00EB731C"/>
    <w:rsid w:val="00EC388A"/>
    <w:rsid w:val="00EC7765"/>
    <w:rsid w:val="00ED158C"/>
    <w:rsid w:val="00EE1236"/>
    <w:rsid w:val="00EE5661"/>
    <w:rsid w:val="00F01281"/>
    <w:rsid w:val="00F061AB"/>
    <w:rsid w:val="00F26A6A"/>
    <w:rsid w:val="00F555DE"/>
    <w:rsid w:val="00F63A33"/>
    <w:rsid w:val="00F67659"/>
    <w:rsid w:val="00F8561A"/>
    <w:rsid w:val="00F9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1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31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1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1EE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611A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6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7C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A611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1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65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1653"/>
    <w:rPr>
      <w:b/>
      <w:bCs/>
      <w:sz w:val="20"/>
      <w:szCs w:val="20"/>
      <w:lang w:eastAsia="en-US"/>
    </w:rPr>
  </w:style>
  <w:style w:type="paragraph" w:styleId="Akapitzlist">
    <w:name w:val="List Paragraph"/>
    <w:basedOn w:val="Normalny"/>
    <w:qFormat/>
    <w:rsid w:val="00A611A6"/>
    <w:pPr>
      <w:ind w:left="720"/>
      <w:contextualSpacing/>
    </w:pPr>
  </w:style>
  <w:style w:type="paragraph" w:customStyle="1" w:styleId="Default">
    <w:name w:val="Default"/>
    <w:rsid w:val="00332B6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A61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852E5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1A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1A6"/>
    <w:rPr>
      <w:lang w:eastAsia="en-US"/>
    </w:rPr>
  </w:style>
  <w:style w:type="paragraph" w:styleId="Tekstpodstawowywcity2">
    <w:name w:val="Body Text Indent 2"/>
    <w:basedOn w:val="Normalny"/>
    <w:link w:val="Tekstpodstawowywcity2Znak"/>
    <w:rsid w:val="00202F11"/>
    <w:pPr>
      <w:tabs>
        <w:tab w:val="left" w:pos="1417"/>
        <w:tab w:val="left" w:pos="2126"/>
        <w:tab w:val="left" w:pos="2835"/>
      </w:tabs>
      <w:spacing w:after="120" w:line="240" w:lineRule="auto"/>
      <w:ind w:left="709" w:hanging="709"/>
      <w:jc w:val="both"/>
    </w:pPr>
    <w:rPr>
      <w:rFonts w:ascii="Arial Narrow" w:eastAsia="Times New Roman" w:hAnsi="Arial Narrow"/>
      <w:color w:val="00000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2F11"/>
    <w:rPr>
      <w:rFonts w:ascii="Arial Narrow" w:eastAsia="Times New Roman" w:hAnsi="Arial Narrow"/>
      <w:color w:val="000000"/>
      <w:szCs w:val="20"/>
    </w:rPr>
  </w:style>
  <w:style w:type="paragraph" w:customStyle="1" w:styleId="pytania">
    <w:name w:val="pytania"/>
    <w:basedOn w:val="Normalny"/>
    <w:rsid w:val="00202F11"/>
    <w:pPr>
      <w:widowControl w:val="0"/>
      <w:autoSpaceDE w:val="0"/>
      <w:autoSpaceDN w:val="0"/>
      <w:adjustRightInd w:val="0"/>
      <w:spacing w:before="80" w:after="120" w:line="240" w:lineRule="auto"/>
      <w:jc w:val="both"/>
    </w:pPr>
    <w:rPr>
      <w:rFonts w:ascii="Tahoma" w:eastAsia="Arial Unicode MS" w:hAnsi="Tahoma"/>
      <w:b/>
      <w:sz w:val="18"/>
      <w:szCs w:val="18"/>
      <w:lang w:eastAsia="pl-PL"/>
    </w:rPr>
  </w:style>
  <w:style w:type="table" w:styleId="Tabela-Siatka">
    <w:name w:val="Table Grid"/>
    <w:basedOn w:val="Standardowy"/>
    <w:locked/>
    <w:rsid w:val="008A1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72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.kontakt@m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1E4C-A7E0-4DB2-BACD-3357CDBC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 nr 2/2016</vt:lpstr>
    </vt:vector>
  </TitlesOfParts>
  <Company>MSWIA</Company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 nr 2/2016</dc:title>
  <dc:creator>Majewska Marta</dc:creator>
  <cp:lastModifiedBy>szkolenia</cp:lastModifiedBy>
  <cp:revision>2</cp:revision>
  <cp:lastPrinted>2019-01-09T13:43:00Z</cp:lastPrinted>
  <dcterms:created xsi:type="dcterms:W3CDTF">2019-02-20T10:04:00Z</dcterms:created>
  <dcterms:modified xsi:type="dcterms:W3CDTF">2019-02-20T10:04:00Z</dcterms:modified>
</cp:coreProperties>
</file>